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01BC" w14:textId="29BA1A6E" w:rsidR="00D835B3" w:rsidRPr="00D835B3" w:rsidRDefault="00D835B3" w:rsidP="00D835B3">
      <w:pPr>
        <w:rPr>
          <w:b/>
          <w:bCs/>
        </w:rPr>
      </w:pPr>
      <w:r w:rsidRPr="00D835B3">
        <w:rPr>
          <w:b/>
          <w:bCs/>
        </w:rPr>
        <w:t>AFINAL DE CONTAS, PROCESSOS</w:t>
      </w:r>
      <w:r w:rsidR="009A2C34">
        <w:rPr>
          <w:b/>
          <w:bCs/>
        </w:rPr>
        <w:t xml:space="preserve"> LICITATÓRIOS</w:t>
      </w:r>
      <w:r w:rsidRPr="00D835B3">
        <w:rPr>
          <w:b/>
          <w:bCs/>
        </w:rPr>
        <w:t xml:space="preserve"> PRECISAM RECEBER "PARECER FINAL" DA ASSESSORIA JURÍDICA?</w:t>
      </w:r>
    </w:p>
    <w:p w14:paraId="066D241C" w14:textId="77777777" w:rsidR="00D835B3" w:rsidRDefault="00D835B3" w:rsidP="00D835B3"/>
    <w:p w14:paraId="58904CCE" w14:textId="5CE5AFF0" w:rsidR="00D835B3" w:rsidRDefault="00D835B3" w:rsidP="00D835B3">
      <w:pPr>
        <w:jc w:val="both"/>
      </w:pPr>
      <w:r>
        <w:t>A Nova Lei de Licitações e Contratos Administrativos</w:t>
      </w:r>
      <w:r w:rsidR="006226DC">
        <w:t xml:space="preserve"> (NLLCA)</w:t>
      </w:r>
      <w:r>
        <w:t xml:space="preserve">, a Lei 14.133/2021, embora não tenha rompido em absoluto com o sistema de compras </w:t>
      </w:r>
      <w:r w:rsidR="006226DC">
        <w:t>estático</w:t>
      </w:r>
      <w:r>
        <w:t xml:space="preserve"> que se tinha durante a vigência das leis que a antecederam (Lei n.º 8.666/93, Lei n.º 10.520/2002</w:t>
      </w:r>
      <w:r w:rsidR="009A2C34">
        <w:t xml:space="preserve"> e</w:t>
      </w:r>
      <w:r>
        <w:t xml:space="preserve"> Lei 12.462/2011, </w:t>
      </w:r>
      <w:r w:rsidR="009A2C34">
        <w:t>por exemplo</w:t>
      </w:r>
      <w:r>
        <w:t>), tem um grande mérito: o de lançar luzes para um debate necessário acerca do planejamento das contratações públicas.</w:t>
      </w:r>
    </w:p>
    <w:p w14:paraId="32DF6DED" w14:textId="2D7DDCE8" w:rsidR="00D835B3" w:rsidRDefault="00D835B3" w:rsidP="00D835B3">
      <w:pPr>
        <w:jc w:val="both"/>
      </w:pPr>
      <w:r>
        <w:t xml:space="preserve">Sedimentada que foi em quatro grandes pilares, quais sejam, </w:t>
      </w:r>
      <w:r w:rsidR="006226DC">
        <w:t>o</w:t>
      </w:r>
      <w:r>
        <w:t xml:space="preserve"> planejamento, a governança, a gestão de riscos e o controle, a Lei 14.133/2021 parece, enfim, ter percebido que grande parte dos problemas vivenciados na fase de seleção de fornecedores ou, pior, na fase de execução dos contratos, tem sua gênese</w:t>
      </w:r>
      <w:r w:rsidR="006226DC">
        <w:t xml:space="preserve">, na verdade, ainda na fase </w:t>
      </w:r>
      <w:r>
        <w:t>prepar</w:t>
      </w:r>
      <w:r w:rsidR="006226DC">
        <w:t>atória da licitação, executada muitas vezes de forma deficiente</w:t>
      </w:r>
      <w:r>
        <w:t>.</w:t>
      </w:r>
    </w:p>
    <w:p w14:paraId="4088F6F0" w14:textId="4B578EFF" w:rsidR="00D835B3" w:rsidRDefault="00D835B3" w:rsidP="00D835B3">
      <w:pPr>
        <w:jc w:val="both"/>
      </w:pPr>
      <w:r>
        <w:t>A ordem, portanto, agora é planejar meticulosamente o ciclo completo da logística pública, seja para conseguir ultrapassar a fase de seleção de fornecedor sem sobressaltos, mitigando a chance de erros, impugnações e republicações</w:t>
      </w:r>
      <w:r w:rsidR="009A2C34">
        <w:t xml:space="preserve"> de edital</w:t>
      </w:r>
      <w:r>
        <w:t>, seja para conseguir que o contrato administrativo cumpra o que dele se espera</w:t>
      </w:r>
      <w:r w:rsidR="006226DC">
        <w:t>.</w:t>
      </w:r>
      <w:r>
        <w:t xml:space="preserve"> </w:t>
      </w:r>
      <w:r w:rsidR="006226DC">
        <w:t>E</w:t>
      </w:r>
      <w:r>
        <w:t>m tempo hábil, inclusive.</w:t>
      </w:r>
    </w:p>
    <w:p w14:paraId="617626DC" w14:textId="47CA040E" w:rsidR="00D835B3" w:rsidRDefault="00D835B3" w:rsidP="00D835B3">
      <w:pPr>
        <w:jc w:val="both"/>
      </w:pPr>
      <w:r>
        <w:t>E é exatamente nesse propósito de fomentar a adoção de medidas de planejamento e incrementar a implementação da governança nas contratações públicas que ganha relativo destaque o trabalho do assessoramento jurídico</w:t>
      </w:r>
      <w:r w:rsidR="009A2C34">
        <w:t xml:space="preserve"> das Administrações Públicas</w:t>
      </w:r>
      <w:r>
        <w:t>. Novas missões são, assim, apresentadas à assessoria jurídica</w:t>
      </w:r>
      <w:r w:rsidR="006226DC">
        <w:t xml:space="preserve">, que precisará refletir sobre esses novos desafios e a forma mais racional de </w:t>
      </w:r>
      <w:r w:rsidR="00DB3E15">
        <w:t>conduzi-los</w:t>
      </w:r>
      <w:r w:rsidR="006226DC">
        <w:t>.</w:t>
      </w:r>
    </w:p>
    <w:p w14:paraId="0CBD9F51" w14:textId="5886BF1C" w:rsidR="00D835B3" w:rsidRDefault="00D835B3" w:rsidP="00D835B3">
      <w:pPr>
        <w:jc w:val="both"/>
      </w:pPr>
      <w:r>
        <w:t xml:space="preserve">Não que sob a égide das leis que antecederam a Lei n.º 14.133/21 a assessoria jurídica tivesse um papel secundário. </w:t>
      </w:r>
      <w:r w:rsidR="006226DC">
        <w:t>Definitivamente, n</w:t>
      </w:r>
      <w:r>
        <w:t xml:space="preserve">ão se trata disso. E a própria dinâmica das contratações, </w:t>
      </w:r>
      <w:r w:rsidR="00DB3E15">
        <w:t>cada vez contando com artefatos mais sofisticados</w:t>
      </w:r>
      <w:r>
        <w:t>, já vinha mostrando a importância de contar com um assessoramento jurídico próximo, presente e atuante. Mas é que, na NLLCA, a assessoria jurídica ganha papel central, de efetiva proeminência, de</w:t>
      </w:r>
      <w:r w:rsidR="00414726">
        <w:t xml:space="preserve"> verdadeiro</w:t>
      </w:r>
      <w:r>
        <w:t xml:space="preserve"> protagonismo.</w:t>
      </w:r>
    </w:p>
    <w:p w14:paraId="61958E49" w14:textId="49F94147" w:rsidR="00D835B3" w:rsidRDefault="00D835B3" w:rsidP="00D835B3">
      <w:pPr>
        <w:jc w:val="both"/>
      </w:pPr>
      <w:r>
        <w:t xml:space="preserve">Uma lida rápida, uma avaliação ainda que superficial do texto da Lei n.º 14.133/21 já nos permite identificar mais de dez referências ao trabalho dos assessores jurídicos em todo o macroprocesso de contratação (planejamento, seleção do fornecedor e execução contratual), o que, a propósito, é bem sintomático dos desafios que se apresentam aos assessores jurídicos nessa ideia de consolidação dos pilares que sustentam a NLLCA. </w:t>
      </w:r>
    </w:p>
    <w:p w14:paraId="78A0D130" w14:textId="0649D602" w:rsidR="00D835B3" w:rsidRDefault="00D835B3" w:rsidP="00D835B3">
      <w:pPr>
        <w:jc w:val="both"/>
      </w:pPr>
      <w:r>
        <w:t>Uma dessas referências é exatamente aquela contida no art. 53 da Lei n.º 14.133/2021,</w:t>
      </w:r>
      <w:r w:rsidR="00414726">
        <w:t xml:space="preserve"> que vem redigida </w:t>
      </w:r>
      <w:r>
        <w:t>nos seguintes termos:</w:t>
      </w:r>
    </w:p>
    <w:p w14:paraId="7A3A2F35" w14:textId="77777777" w:rsidR="00D835B3" w:rsidRDefault="00D835B3" w:rsidP="00D835B3">
      <w:pPr>
        <w:jc w:val="both"/>
      </w:pPr>
    </w:p>
    <w:p w14:paraId="4C8625AF" w14:textId="77777777" w:rsidR="00D835B3" w:rsidRPr="00A848C9" w:rsidRDefault="00D835B3" w:rsidP="00D835B3">
      <w:pPr>
        <w:spacing w:line="240" w:lineRule="auto"/>
        <w:ind w:left="2268"/>
        <w:jc w:val="both"/>
        <w:rPr>
          <w:i/>
          <w:iCs/>
        </w:rPr>
      </w:pPr>
      <w:r w:rsidRPr="00A848C9">
        <w:rPr>
          <w:i/>
          <w:iCs/>
        </w:rPr>
        <w:lastRenderedPageBreak/>
        <w:t>"Art. 53. Ao final da fase preparatória, o processo licitatório seguirá para o órgão de assessoramento jurídico da Administração, que realizará controle prévio de legalidade mediante análise jurídica da contratação.</w:t>
      </w:r>
    </w:p>
    <w:p w14:paraId="51607F2B" w14:textId="768D96E3" w:rsidR="00D835B3" w:rsidRPr="00A848C9" w:rsidRDefault="00D835B3" w:rsidP="00D835B3">
      <w:pPr>
        <w:spacing w:line="240" w:lineRule="auto"/>
        <w:ind w:left="2268"/>
        <w:jc w:val="both"/>
        <w:rPr>
          <w:i/>
          <w:iCs/>
        </w:rPr>
      </w:pPr>
      <w:r w:rsidRPr="00A848C9">
        <w:rPr>
          <w:i/>
          <w:iCs/>
        </w:rPr>
        <w:t>§1º Na elaboração do parecer jurídico, o órgão de assessoramento jurídico da Administração deverá:</w:t>
      </w:r>
    </w:p>
    <w:p w14:paraId="7DFB713B" w14:textId="77777777" w:rsidR="00D835B3" w:rsidRPr="00A848C9" w:rsidRDefault="00D835B3" w:rsidP="00D835B3">
      <w:pPr>
        <w:spacing w:line="240" w:lineRule="auto"/>
        <w:ind w:left="2268"/>
        <w:jc w:val="both"/>
        <w:rPr>
          <w:i/>
          <w:iCs/>
        </w:rPr>
      </w:pPr>
      <w:r w:rsidRPr="00A848C9">
        <w:rPr>
          <w:i/>
          <w:iCs/>
        </w:rPr>
        <w:t>I</w:t>
      </w:r>
      <w:r w:rsidRPr="00A848C9">
        <w:rPr>
          <w:i/>
          <w:iCs/>
        </w:rPr>
        <w:tab/>
        <w:t>- apreciar o processo licitatório conforme critérios objetivos prévios de atribuição de prioridade;</w:t>
      </w:r>
    </w:p>
    <w:p w14:paraId="3233D1C1" w14:textId="77777777" w:rsidR="00D835B3" w:rsidRPr="00A848C9" w:rsidRDefault="00D835B3" w:rsidP="00D835B3">
      <w:pPr>
        <w:spacing w:line="240" w:lineRule="auto"/>
        <w:ind w:left="2268"/>
        <w:jc w:val="both"/>
        <w:rPr>
          <w:i/>
          <w:iCs/>
        </w:rPr>
      </w:pPr>
      <w:r w:rsidRPr="00A848C9">
        <w:rPr>
          <w:i/>
          <w:iCs/>
        </w:rPr>
        <w:t>II</w:t>
      </w:r>
      <w:r w:rsidRPr="00A848C9">
        <w:rPr>
          <w:i/>
          <w:iCs/>
        </w:rPr>
        <w:tab/>
        <w:t>- redigir sua manifestação em linguagem simples e compreensível e de forma clara e objetiva, com apreciação de todos os elementos indispensáveis à contratação e com exposição dos pressupostos de fato e de direito levados em consideração na análise jurídica;"</w:t>
      </w:r>
    </w:p>
    <w:p w14:paraId="0BB684AF" w14:textId="77777777" w:rsidR="00D835B3" w:rsidRDefault="00D835B3" w:rsidP="00D835B3">
      <w:pPr>
        <w:spacing w:line="240" w:lineRule="auto"/>
        <w:ind w:left="2268"/>
        <w:jc w:val="both"/>
      </w:pPr>
    </w:p>
    <w:p w14:paraId="2F808AA0" w14:textId="7346F497" w:rsidR="009A2C34" w:rsidRDefault="009A2C34" w:rsidP="00D835B3">
      <w:pPr>
        <w:jc w:val="both"/>
      </w:pPr>
      <w:r>
        <w:t>Neste dispositivo, h</w:t>
      </w:r>
      <w:r w:rsidR="00D835B3">
        <w:t>á um</w:t>
      </w:r>
      <w:r w:rsidR="00A848C9">
        <w:t xml:space="preserve"> comando do </w:t>
      </w:r>
      <w:r w:rsidR="00D835B3">
        <w:t xml:space="preserve">legislador para que, ao final da fase preparatória, o </w:t>
      </w:r>
      <w:r w:rsidR="00D835B3" w:rsidRPr="009A2C34">
        <w:rPr>
          <w:i/>
          <w:iCs/>
        </w:rPr>
        <w:t>"processo licitatório"</w:t>
      </w:r>
      <w:r w:rsidR="00A848C9">
        <w:t xml:space="preserve"> siga para o órgão de assessoramento jurídico da Administração a fim de que se realize </w:t>
      </w:r>
      <w:r w:rsidR="00886014">
        <w:t xml:space="preserve">um </w:t>
      </w:r>
      <w:r w:rsidR="0022269C" w:rsidRPr="0022269C">
        <w:rPr>
          <w:i/>
          <w:iCs/>
        </w:rPr>
        <w:t>“</w:t>
      </w:r>
      <w:r w:rsidR="00886014" w:rsidRPr="0022269C">
        <w:rPr>
          <w:i/>
          <w:iCs/>
        </w:rPr>
        <w:t>controle prévio de legalidade”</w:t>
      </w:r>
      <w:r w:rsidR="0022269C">
        <w:t xml:space="preserve">, mediante uma </w:t>
      </w:r>
      <w:r w:rsidR="0022269C" w:rsidRPr="0022269C">
        <w:rPr>
          <w:i/>
          <w:iCs/>
        </w:rPr>
        <w:t xml:space="preserve">“análise jurídica </w:t>
      </w:r>
      <w:r w:rsidR="00886014" w:rsidRPr="0022269C">
        <w:rPr>
          <w:i/>
          <w:iCs/>
        </w:rPr>
        <w:t>da contratação</w:t>
      </w:r>
      <w:r w:rsidR="0022269C" w:rsidRPr="0022269C">
        <w:rPr>
          <w:i/>
          <w:iCs/>
        </w:rPr>
        <w:t>”</w:t>
      </w:r>
      <w:r w:rsidR="00886014">
        <w:t xml:space="preserve">. </w:t>
      </w:r>
    </w:p>
    <w:p w14:paraId="10BF5608" w14:textId="2856C6A7" w:rsidR="009A2C34" w:rsidRDefault="0022269C" w:rsidP="00D835B3">
      <w:pPr>
        <w:jc w:val="both"/>
      </w:pPr>
      <w:r>
        <w:t xml:space="preserve">Concluídas, então, as diligências que estão compreendidas na fase preparatória da licitação, o processo será enviado ao órgão de assessoramento jurídico para que seja </w:t>
      </w:r>
      <w:r w:rsidR="00D835B3">
        <w:t>f</w:t>
      </w:r>
      <w:r>
        <w:t xml:space="preserve">eita </w:t>
      </w:r>
      <w:r w:rsidR="00D835B3">
        <w:t>uma análise</w:t>
      </w:r>
      <w:r>
        <w:t xml:space="preserve">, naturalmente, jurídica (e não poderia ser diferente) daqueles artefatos de planejamento que serão apresentados ao mercado com a publicação do edital da licitação. </w:t>
      </w:r>
    </w:p>
    <w:p w14:paraId="26B796CC" w14:textId="246EBDD6" w:rsidR="005471BE" w:rsidRDefault="0022269C" w:rsidP="00D835B3">
      <w:pPr>
        <w:jc w:val="both"/>
      </w:pPr>
      <w:r>
        <w:t>Neste momento, a</w:t>
      </w:r>
      <w:r w:rsidR="00D835B3">
        <w:t xml:space="preserve"> análise da assessoria jurídica haverá de considerar a suficiência do cumprimento da fase preparatória</w:t>
      </w:r>
      <w:r w:rsidR="00DB3E15">
        <w:t>, a fim de subsidiar a decisão de seguir adiante com o processo licitatório.</w:t>
      </w:r>
      <w:r w:rsidR="005471BE">
        <w:t xml:space="preserve"> As seguintes perguntas podem balizar, por exemplo, um standard de </w:t>
      </w:r>
      <w:r w:rsidR="000B561C">
        <w:t>exame</w:t>
      </w:r>
      <w:r w:rsidR="005471BE">
        <w:t xml:space="preserve"> por parte do jurídico:</w:t>
      </w:r>
      <w:r>
        <w:t xml:space="preserve"> </w:t>
      </w:r>
    </w:p>
    <w:p w14:paraId="7C699E4E" w14:textId="77777777" w:rsidR="009873EC" w:rsidRDefault="009873EC" w:rsidP="00D835B3">
      <w:pPr>
        <w:jc w:val="both"/>
      </w:pPr>
    </w:p>
    <w:p w14:paraId="4E59DCF7" w14:textId="4B783DFA" w:rsidR="005471BE" w:rsidRDefault="005471BE" w:rsidP="005471BE">
      <w:pPr>
        <w:pStyle w:val="PargrafodaLista"/>
        <w:numPr>
          <w:ilvl w:val="0"/>
          <w:numId w:val="1"/>
        </w:numPr>
        <w:jc w:val="both"/>
      </w:pPr>
      <w:r>
        <w:t>O objeto a ser licitado é flagrantemente ilegal ou inconstitucional?</w:t>
      </w:r>
    </w:p>
    <w:p w14:paraId="737ACE7A" w14:textId="0DDC5AC7" w:rsidR="009873EC" w:rsidRDefault="005471BE" w:rsidP="005471BE">
      <w:pPr>
        <w:pStyle w:val="PargrafodaLista"/>
        <w:numPr>
          <w:ilvl w:val="0"/>
          <w:numId w:val="1"/>
        </w:numPr>
        <w:jc w:val="both"/>
      </w:pPr>
      <w:r>
        <w:t>Todas as etapas previstas em lei ou regulamento (</w:t>
      </w:r>
      <w:r w:rsidR="00DB3E15">
        <w:t>d</w:t>
      </w:r>
      <w:r>
        <w:t>ocumento de formalização de demanda, inclusão da contratação no plano de contratação anual, estudo técnico preliminar, termo de referência, orçamento detalhado em planilha, dentre outras etapas) foram cumpridas?</w:t>
      </w:r>
    </w:p>
    <w:p w14:paraId="15727DFE" w14:textId="77777777" w:rsidR="000B561C" w:rsidRDefault="009873EC" w:rsidP="005471BE">
      <w:pPr>
        <w:pStyle w:val="PargrafodaLista"/>
        <w:numPr>
          <w:ilvl w:val="0"/>
          <w:numId w:val="1"/>
        </w:numPr>
        <w:jc w:val="both"/>
      </w:pPr>
      <w:r>
        <w:t>Esses artefatos de planejamento apresentam todas as cláusulas e itens tidos por lei como obrigatórios?</w:t>
      </w:r>
      <w:r w:rsidR="000B561C">
        <w:t xml:space="preserve"> </w:t>
      </w:r>
    </w:p>
    <w:p w14:paraId="102AFB51" w14:textId="2548BB6C" w:rsidR="005471BE" w:rsidRDefault="000B561C" w:rsidP="005471BE">
      <w:pPr>
        <w:pStyle w:val="PargrafodaLista"/>
        <w:numPr>
          <w:ilvl w:val="0"/>
          <w:numId w:val="1"/>
        </w:numPr>
        <w:jc w:val="both"/>
      </w:pPr>
      <w:r>
        <w:t xml:space="preserve">Foram apresentadas justificativas para a não apresentação de alguns desses artefatos da fase de planejamento ou mesmo para não apresentação de todos os itens/cláusulas tidos como obrigatórios? </w:t>
      </w:r>
      <w:r w:rsidR="005471BE">
        <w:t xml:space="preserve"> </w:t>
      </w:r>
    </w:p>
    <w:p w14:paraId="51176668" w14:textId="3D391A4C" w:rsidR="005471BE" w:rsidRDefault="005471BE" w:rsidP="005471BE">
      <w:pPr>
        <w:pStyle w:val="PargrafodaLista"/>
        <w:numPr>
          <w:ilvl w:val="0"/>
          <w:numId w:val="1"/>
        </w:numPr>
        <w:jc w:val="both"/>
      </w:pPr>
      <w:r>
        <w:lastRenderedPageBreak/>
        <w:t>Os documentos que materializam esses artefatos de planejamento constam dos autos do processo?</w:t>
      </w:r>
      <w:r w:rsidR="00450DA4">
        <w:t xml:space="preserve"> </w:t>
      </w:r>
    </w:p>
    <w:p w14:paraId="34EE86BD" w14:textId="5AB7D759" w:rsidR="005471BE" w:rsidRDefault="00450DA4" w:rsidP="005471BE">
      <w:pPr>
        <w:pStyle w:val="PargrafodaLista"/>
        <w:numPr>
          <w:ilvl w:val="0"/>
          <w:numId w:val="1"/>
        </w:numPr>
        <w:jc w:val="both"/>
      </w:pPr>
      <w:r>
        <w:t>As</w:t>
      </w:r>
      <w:r w:rsidR="005471BE">
        <w:t xml:space="preserve"> decisões tomadas no curso da fase preparatória</w:t>
      </w:r>
      <w:r w:rsidR="009873EC">
        <w:t xml:space="preserve"> (modalidade licitatória, critério de julgamento, regime de execução, dentre outros) </w:t>
      </w:r>
      <w:r w:rsidR="005471BE">
        <w:t xml:space="preserve"> estão documentadas nos autos?</w:t>
      </w:r>
      <w:r>
        <w:t xml:space="preserve"> </w:t>
      </w:r>
    </w:p>
    <w:p w14:paraId="0E01EC4F" w14:textId="34989F59" w:rsidR="009873EC" w:rsidRDefault="00450DA4" w:rsidP="005471BE">
      <w:pPr>
        <w:pStyle w:val="PargrafodaLista"/>
        <w:numPr>
          <w:ilvl w:val="0"/>
          <w:numId w:val="1"/>
        </w:numPr>
        <w:jc w:val="both"/>
      </w:pPr>
      <w:r>
        <w:t>Estão sendo utilizad</w:t>
      </w:r>
      <w:r w:rsidR="009873EC">
        <w:t>a</w:t>
      </w:r>
      <w:r>
        <w:t>s as minutas de editais e contratos</w:t>
      </w:r>
      <w:r w:rsidR="005471BE">
        <w:t xml:space="preserve"> que eventualmente já tenham sido </w:t>
      </w:r>
      <w:r>
        <w:t xml:space="preserve">padronizados? </w:t>
      </w:r>
    </w:p>
    <w:p w14:paraId="27CA9C13" w14:textId="7264E196" w:rsidR="009873EC" w:rsidRDefault="009873EC" w:rsidP="005471BE">
      <w:pPr>
        <w:pStyle w:val="PargrafodaLista"/>
        <w:numPr>
          <w:ilvl w:val="0"/>
          <w:numId w:val="1"/>
        </w:numPr>
        <w:jc w:val="both"/>
      </w:pPr>
      <w:r>
        <w:t xml:space="preserve">Caso não existam editais e minutas padronizadas, as minutas de editais e contratos apresentam todas as cláusulas tidas como obrigatórias? </w:t>
      </w:r>
    </w:p>
    <w:p w14:paraId="72EFFEB6" w14:textId="556594F6" w:rsidR="00450DA4" w:rsidRDefault="009873EC" w:rsidP="005471BE">
      <w:pPr>
        <w:pStyle w:val="PargrafodaLista"/>
        <w:numPr>
          <w:ilvl w:val="0"/>
          <w:numId w:val="1"/>
        </w:numPr>
        <w:jc w:val="both"/>
      </w:pPr>
      <w:r>
        <w:t>Foram</w:t>
      </w:r>
      <w:r w:rsidR="00450DA4">
        <w:t xml:space="preserve"> customizadas</w:t>
      </w:r>
      <w:r>
        <w:t xml:space="preserve"> as cláusulas do edital e do contrato</w:t>
      </w:r>
      <w:r w:rsidR="00450DA4">
        <w:t xml:space="preserve"> de acordo com o objeto que está sendo licitado e com as decisões que delimitaram o design contratual? </w:t>
      </w:r>
    </w:p>
    <w:p w14:paraId="563EFBCF" w14:textId="77777777" w:rsidR="009873EC" w:rsidRDefault="009873EC" w:rsidP="00D835B3">
      <w:pPr>
        <w:jc w:val="both"/>
      </w:pPr>
    </w:p>
    <w:p w14:paraId="353F1175" w14:textId="4C5601E2" w:rsidR="002F06EF" w:rsidRDefault="003E2119" w:rsidP="00D835B3">
      <w:pPr>
        <w:jc w:val="both"/>
      </w:pPr>
      <w:r>
        <w:t>Naturalmente, quanto menor for a governança do órgão, maior o trabalho das assessorias</w:t>
      </w:r>
      <w:r w:rsidR="002F06EF">
        <w:t xml:space="preserve"> </w:t>
      </w:r>
      <w:r>
        <w:t xml:space="preserve">na verificação da conformidade jurídica do processo que se pretende licitar. </w:t>
      </w:r>
      <w:r w:rsidR="00886014">
        <w:t xml:space="preserve">Daí a importância </w:t>
      </w:r>
      <w:r w:rsidR="002F06EF">
        <w:t>da</w:t>
      </w:r>
      <w:r w:rsidR="00886014">
        <w:t xml:space="preserve"> disponibiliza</w:t>
      </w:r>
      <w:r w:rsidR="002F06EF">
        <w:t xml:space="preserve">ção de </w:t>
      </w:r>
      <w:r w:rsidR="00886014">
        <w:t>checklists</w:t>
      </w:r>
      <w:r w:rsidR="002F06EF">
        <w:t xml:space="preserve"> e de modelos padronizados (edital, contrato, termo de referência e estudo técnico preliminar), que mitiguem a chance de algo passar desapercebido nesse mar de diligências que integram um processo de contratação.</w:t>
      </w:r>
    </w:p>
    <w:p w14:paraId="014E7C59" w14:textId="77777777" w:rsidR="002F06EF" w:rsidRDefault="002F06EF" w:rsidP="00D835B3">
      <w:pPr>
        <w:jc w:val="both"/>
      </w:pPr>
    </w:p>
    <w:p w14:paraId="7BFB63C6" w14:textId="235FAC88" w:rsidR="00886014" w:rsidRDefault="002F06EF" w:rsidP="002F06EF">
      <w:pPr>
        <w:jc w:val="both"/>
      </w:pPr>
      <w:r>
        <w:t>O art. 18 da NLLCA enumera algumas dessas providências processuais</w:t>
      </w:r>
      <w:r w:rsidR="00230947">
        <w:t>, servindo de norte para esse juízo de suficiência que precisa ser feito pela assessoria jurídica nesta ocasião</w:t>
      </w:r>
      <w:r>
        <w:t xml:space="preserve">:  </w:t>
      </w:r>
    </w:p>
    <w:p w14:paraId="1A955811" w14:textId="77777777" w:rsidR="00886014" w:rsidRDefault="00886014" w:rsidP="00D835B3">
      <w:pPr>
        <w:jc w:val="both"/>
      </w:pPr>
    </w:p>
    <w:p w14:paraId="18E65C28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“Art. 18. A fase preparatória do processo licitatório é caracterizada pelo planejamento e deve compatibilizar-se com o plano de contratações anual de que trata o inciso VII do caput do art. 12 desta Lei, sempre que elaborado, e com as leis orçamentárias, bem como abordar todas as considerações técnicas, mercadológicas e de gestão que podem interferir na contratação, compreendidos:</w:t>
      </w:r>
    </w:p>
    <w:p w14:paraId="79560CAC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I - a descrição da necessidade da contratação fundamentada em estudo técnico preliminar que caracterize o interesse público envolvido;</w:t>
      </w:r>
    </w:p>
    <w:p w14:paraId="784354BC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II - a definição do objeto para o atendimento da necessidade, por meio de termo de referência, anteprojeto, projeto básico ou projeto executivo, conforme o caso;</w:t>
      </w:r>
    </w:p>
    <w:p w14:paraId="61B7C4AE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III - a definição das condições de execução e pagamento, das garantias exigidas e ofertadas e das condições de recebimento;</w:t>
      </w:r>
    </w:p>
    <w:p w14:paraId="612F97F4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IV - o orçamento estimado, com as composições dos preços utilizados para sua formação;</w:t>
      </w:r>
    </w:p>
    <w:p w14:paraId="6C7EE7A7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V - a elaboração do edital de licitação;</w:t>
      </w:r>
    </w:p>
    <w:p w14:paraId="55AF0E28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lastRenderedPageBreak/>
        <w:t>VI - a elaboração de minuta de contrato, quando necessária, que constará obrigatoriamente como anexo do edital de licitação;</w:t>
      </w:r>
    </w:p>
    <w:p w14:paraId="31C5EFF4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VII - o regime de fornecimento de bens, de prestação de serviços ou de execução de obras e serviços de engenharia, observados os potenciais de economia de escala;</w:t>
      </w:r>
    </w:p>
    <w:p w14:paraId="574E9901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VIII - a modalidade de licitação, o critério de julgamento, o modo de disputa e a adequação e eficiência da forma de combinação desses parâmetros, para os fins de seleção da proposta apta a gerar o resultado de contratação mais vantajoso para a Administração Pública, considerado todo o ciclo de vida do objeto;</w:t>
      </w:r>
    </w:p>
    <w:p w14:paraId="17649E78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IX - a motivação circunstanciada das condições do edital, tais como justificativa de exigências de qualificação técnica, mediante indicação das parcelas de maior relevância técnica ou valor significativo do objeto, e de qualificação econômico-financeira, justificativa dos critérios de pontuação e julgamento das propostas técnicas, nas licitações com julgamento por melhor técnica ou técnica e preço, e justificativa das regras pertinentes à participação de empresas em consórcio;</w:t>
      </w:r>
    </w:p>
    <w:p w14:paraId="10197412" w14:textId="77777777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X - a análise dos riscos que possam comprometer o sucesso da licitação e a boa execução contratual;</w:t>
      </w:r>
    </w:p>
    <w:p w14:paraId="4CC54D97" w14:textId="3460C201" w:rsidR="00886014" w:rsidRPr="00FE06E9" w:rsidRDefault="00886014" w:rsidP="00886014">
      <w:pPr>
        <w:spacing w:after="0" w:line="240" w:lineRule="auto"/>
        <w:ind w:left="2268"/>
        <w:jc w:val="both"/>
        <w:rPr>
          <w:i/>
          <w:iCs/>
        </w:rPr>
      </w:pPr>
      <w:r w:rsidRPr="00FE06E9">
        <w:rPr>
          <w:i/>
          <w:iCs/>
        </w:rPr>
        <w:t>XI - a motivação sobre o momento da divulgação do orçamento da licitação, observado o art. 24 desta Lei.”</w:t>
      </w:r>
    </w:p>
    <w:p w14:paraId="5B16B670" w14:textId="432D84FD" w:rsidR="00886014" w:rsidRDefault="00886014" w:rsidP="00D835B3">
      <w:pPr>
        <w:jc w:val="both"/>
      </w:pPr>
      <w:r>
        <w:t xml:space="preserve"> </w:t>
      </w:r>
      <w:r w:rsidR="00D835B3">
        <w:t xml:space="preserve"> </w:t>
      </w:r>
    </w:p>
    <w:p w14:paraId="78EEB4A1" w14:textId="7DCAFA30" w:rsidR="00886014" w:rsidRDefault="00886014" w:rsidP="00D835B3">
      <w:pPr>
        <w:jc w:val="both"/>
      </w:pPr>
      <w:r>
        <w:t>Aqui já se tem um</w:t>
      </w:r>
      <w:r w:rsidR="00FE06E9">
        <w:t xml:space="preserve"> bom</w:t>
      </w:r>
      <w:r>
        <w:t xml:space="preserve"> mapa </w:t>
      </w:r>
      <w:r w:rsidR="00FE06E9">
        <w:t>de como se dará o controle de legalidade por parte da assessoria jurídica nessa fase do processo. A Administração Pública montou seu “lego licitatório”</w:t>
      </w:r>
      <w:r w:rsidR="002F06EF">
        <w:rPr>
          <w:rStyle w:val="Refdenotaderodap"/>
        </w:rPr>
        <w:footnoteReference w:id="1"/>
      </w:r>
      <w:r w:rsidR="00FE06E9">
        <w:t xml:space="preserve">? Escolheu a modalidade licitatória? </w:t>
      </w:r>
      <w:r w:rsidR="00450DA4">
        <w:t>Fixou o c</w:t>
      </w:r>
      <w:r w:rsidR="00FE06E9">
        <w:t xml:space="preserve">ritério de julgamento? </w:t>
      </w:r>
      <w:r w:rsidR="00450DA4">
        <w:t>Defin</w:t>
      </w:r>
      <w:r w:rsidR="002F06EF">
        <w:t>i</w:t>
      </w:r>
      <w:r w:rsidR="00450DA4">
        <w:t>u o r</w:t>
      </w:r>
      <w:r w:rsidR="00FE06E9">
        <w:t xml:space="preserve">egime de execução? </w:t>
      </w:r>
      <w:r w:rsidR="00450DA4">
        <w:t>Disse qual seria o m</w:t>
      </w:r>
      <w:r w:rsidR="00FE06E9">
        <w:t xml:space="preserve">odo de disputa?  A administração Pública fundamentou suas escolhas? Apresentou a motivação circunstanciada dessas decisões tomadas?  </w:t>
      </w:r>
    </w:p>
    <w:p w14:paraId="549D68D9" w14:textId="3EF335D6" w:rsidR="002F06EF" w:rsidRDefault="00450DA4" w:rsidP="00D835B3">
      <w:pPr>
        <w:jc w:val="both"/>
      </w:pPr>
      <w:r>
        <w:t>Agora um aspecto que não pode ser ignorado é que e</w:t>
      </w:r>
      <w:r w:rsidR="00D835B3">
        <w:t>ss</w:t>
      </w:r>
      <w:r w:rsidR="00FE06E9">
        <w:t>a análise, embora mais ampla do que mera aprovação de minutas de editais e contratos, deverá se manter adstrita aos aspectos jurídicos, não adentrando questões que sejam estranhas ao Direito.</w:t>
      </w:r>
      <w:r w:rsidR="002F06EF">
        <w:t xml:space="preserve"> A não ser, obviamente, que a licitação seja daquelas que tem objeto flagrantemente ilícito, como seria o caso de uma Secretaria de Ressocialização deflagrar processo licitatório com o propósito de comprar grades de cerveja para promover uma festa de aniversário de um</w:t>
      </w:r>
      <w:r w:rsidR="00230947">
        <w:t xml:space="preserve"> de seus</w:t>
      </w:r>
      <w:r w:rsidR="002F06EF">
        <w:t xml:space="preserve"> detento</w:t>
      </w:r>
      <w:r w:rsidR="00230947">
        <w:t>s</w:t>
      </w:r>
      <w:r w:rsidR="002F06EF">
        <w:t>.</w:t>
      </w:r>
      <w:r w:rsidR="00230947">
        <w:t xml:space="preserve"> Situações como essas precisariam ser obstadas já na origem!</w:t>
      </w:r>
      <w:r w:rsidR="002F06EF">
        <w:t xml:space="preserve">  </w:t>
      </w:r>
      <w:r w:rsidR="00FE06E9">
        <w:t xml:space="preserve"> </w:t>
      </w:r>
    </w:p>
    <w:p w14:paraId="2887DBFD" w14:textId="35CC2FF7" w:rsidR="00D835B3" w:rsidRDefault="00D835B3" w:rsidP="00D835B3">
      <w:pPr>
        <w:jc w:val="both"/>
      </w:pPr>
      <w:r>
        <w:t>Corroborando o que ora defendemos, no sentido de essa análise ficar adstrita a um juízo de conformação jurídico-formal, confira-se</w:t>
      </w:r>
      <w:r w:rsidR="00CA14ED">
        <w:t xml:space="preserve"> trecho do voto do Ministro Bruno Dantas, no bojo d</w:t>
      </w:r>
      <w:r>
        <w:t>o Acórdão 1492/2021 do TCU:</w:t>
      </w:r>
    </w:p>
    <w:p w14:paraId="717DBAED" w14:textId="77777777" w:rsidR="00CA14ED" w:rsidRDefault="00CA14ED" w:rsidP="00D835B3">
      <w:pPr>
        <w:jc w:val="both"/>
      </w:pPr>
    </w:p>
    <w:p w14:paraId="1E730FDD" w14:textId="0D996B0C" w:rsidR="00CA14ED" w:rsidRPr="00CA14ED" w:rsidRDefault="00CA14ED" w:rsidP="00CA14ED">
      <w:pPr>
        <w:spacing w:line="240" w:lineRule="auto"/>
        <w:ind w:left="2268"/>
        <w:jc w:val="both"/>
        <w:rPr>
          <w:i/>
          <w:iCs/>
        </w:rPr>
      </w:pPr>
      <w:r w:rsidRPr="00CA14ED">
        <w:rPr>
          <w:i/>
          <w:iCs/>
        </w:rPr>
        <w:t>“(omissis), procuradores do estado de Rondônia, foram chamados em audiência por terem emitido parecer favorável à adoção do regime de contratação integrada sem que fossem observados os requisitos legais (art. 9º da Lei 12.462/2011) e por terem mantido a opção por esse regime mesmo tendo sido tempestivamente alertados pela Controladoria-Geral da União (CGU).</w:t>
      </w:r>
    </w:p>
    <w:p w14:paraId="5469B110" w14:textId="77777777" w:rsidR="00CA14ED" w:rsidRPr="00CA14ED" w:rsidRDefault="00CA14ED" w:rsidP="00CA14ED">
      <w:pPr>
        <w:spacing w:line="240" w:lineRule="auto"/>
        <w:ind w:left="2268"/>
        <w:jc w:val="both"/>
        <w:rPr>
          <w:i/>
          <w:iCs/>
        </w:rPr>
      </w:pPr>
      <w:r w:rsidRPr="00CA14ED">
        <w:rPr>
          <w:i/>
          <w:iCs/>
        </w:rPr>
        <w:t>Embora seja razoável a expectativa de que os pareceristas verificassem se o instrumento continha critérios de avaliação referentes a eventuais métodos executivos diferenciados propostos pelas licitantes</w:t>
      </w:r>
      <w:r w:rsidRPr="00230947">
        <w:rPr>
          <w:b/>
          <w:bCs/>
          <w:i/>
          <w:iCs/>
          <w:u w:val="single"/>
        </w:rPr>
        <w:t>, há que se sopesar que não era sua responsabilidade a avaliação de aspectos técnico-econômicos do edital.</w:t>
      </w:r>
    </w:p>
    <w:p w14:paraId="0FA48080" w14:textId="77777777" w:rsidR="00CA14ED" w:rsidRPr="00CA14ED" w:rsidRDefault="00CA14ED" w:rsidP="00CA14ED">
      <w:pPr>
        <w:spacing w:line="240" w:lineRule="auto"/>
        <w:ind w:left="2268"/>
        <w:jc w:val="both"/>
        <w:rPr>
          <w:i/>
          <w:iCs/>
        </w:rPr>
      </w:pPr>
      <w:r w:rsidRPr="00CA14ED">
        <w:rPr>
          <w:i/>
          <w:iCs/>
        </w:rPr>
        <w:t>Da leitura do Parecer 96/2015/AJUR, os procuradores deixaram claro que sua análise tinha cunho estritamente jurídico, não adentrando o mérito da discussão suscitada pela CGU. Em acréscimo</w:t>
      </w:r>
      <w:r w:rsidRPr="00230947">
        <w:rPr>
          <w:b/>
          <w:bCs/>
          <w:i/>
          <w:iCs/>
          <w:u w:val="single"/>
        </w:rPr>
        <w:t>, houve preocupação dos pareceristas em registrar a divergência entre a nota técnica da CGU e o posicionamento do órgão técnico do estado de Rondônia e em destacar que cabe exclusivamente ao gestor a opção pelo regime de contratação</w:t>
      </w:r>
      <w:r w:rsidRPr="00CA14ED">
        <w:rPr>
          <w:i/>
          <w:iCs/>
        </w:rPr>
        <w:t xml:space="preserve"> (peça 152, p. 169).</w:t>
      </w:r>
    </w:p>
    <w:p w14:paraId="25266334" w14:textId="6C53FFCD" w:rsidR="00FE06E9" w:rsidRPr="00CA14ED" w:rsidRDefault="00CA14ED" w:rsidP="00CA14ED">
      <w:pPr>
        <w:spacing w:line="240" w:lineRule="auto"/>
        <w:ind w:left="2268"/>
        <w:jc w:val="both"/>
        <w:rPr>
          <w:i/>
          <w:iCs/>
        </w:rPr>
      </w:pPr>
      <w:r w:rsidRPr="00CA14ED">
        <w:rPr>
          <w:i/>
          <w:iCs/>
        </w:rPr>
        <w:t>Diante desse cenário e do fato de não ter sido identificado dolo ou erro grosseiro nos pareceres jurídicos emitidos pelos procuradores do estado de Rondônia, concordo com o posicionamento da unidade instrutora no sentido de que devem ser acolhidas as razões de justificativa apresentadas.”</w:t>
      </w:r>
    </w:p>
    <w:p w14:paraId="34DDA7F4" w14:textId="77777777" w:rsidR="00FE06E9" w:rsidRDefault="00FE06E9" w:rsidP="00D835B3">
      <w:pPr>
        <w:jc w:val="both"/>
      </w:pPr>
    </w:p>
    <w:p w14:paraId="0950E827" w14:textId="57588886" w:rsidR="00D835B3" w:rsidRDefault="00D835B3" w:rsidP="00D835B3">
      <w:pPr>
        <w:jc w:val="both"/>
      </w:pPr>
      <w:r>
        <w:t>Além desse, o Relatório</w:t>
      </w:r>
      <w:r w:rsidR="002F13D4">
        <w:t xml:space="preserve"> do Acórdão 186/2010-TCU-Plenário, que serviu de lastro ao voto do</w:t>
      </w:r>
      <w:r>
        <w:t xml:space="preserve"> Ministro Raimundo Carreiro</w:t>
      </w:r>
      <w:r w:rsidR="002F13D4">
        <w:t xml:space="preserve"> neste julgamento,</w:t>
      </w:r>
      <w:r>
        <w:t xml:space="preserve"> segu</w:t>
      </w:r>
      <w:r w:rsidR="002F13D4">
        <w:t>iu exatamente</w:t>
      </w:r>
      <w:r>
        <w:t xml:space="preserve"> essa linha de entendimento, especificando a função do parecer jurídico:</w:t>
      </w:r>
    </w:p>
    <w:p w14:paraId="33C40A68" w14:textId="77777777" w:rsidR="00FE06E9" w:rsidRDefault="00FE06E9" w:rsidP="00D835B3">
      <w:pPr>
        <w:jc w:val="both"/>
      </w:pPr>
    </w:p>
    <w:p w14:paraId="7FE6C375" w14:textId="20F80299" w:rsidR="00D835B3" w:rsidRPr="00FE06E9" w:rsidRDefault="00FE06E9" w:rsidP="00FE06E9">
      <w:pPr>
        <w:spacing w:line="240" w:lineRule="auto"/>
        <w:ind w:left="2268"/>
        <w:jc w:val="both"/>
        <w:rPr>
          <w:i/>
          <w:iCs/>
        </w:rPr>
      </w:pPr>
      <w:r>
        <w:rPr>
          <w:i/>
          <w:iCs/>
        </w:rPr>
        <w:t>“</w:t>
      </w:r>
      <w:r w:rsidR="00D835B3" w:rsidRPr="00FE06E9">
        <w:rPr>
          <w:i/>
          <w:iCs/>
        </w:rPr>
        <w:t xml:space="preserve">O </w:t>
      </w:r>
      <w:r w:rsidR="00D835B3" w:rsidRPr="00230947">
        <w:rPr>
          <w:b/>
          <w:bCs/>
          <w:i/>
          <w:iCs/>
          <w:u w:val="single"/>
        </w:rPr>
        <w:t>parecer da assessoria jurídica constitui um controle sob o prisma da legalidade</w:t>
      </w:r>
      <w:r w:rsidR="00D835B3" w:rsidRPr="00FE06E9">
        <w:rPr>
          <w:i/>
          <w:iCs/>
        </w:rPr>
        <w:t>, isto é, a opinião emitida atesta que o procedimento respeitou todas as exigências legais. O parecerista jurídico não tem competência para imiscuir-se nas questões eminentemente técnicas do edital</w:t>
      </w:r>
      <w:r>
        <w:rPr>
          <w:i/>
          <w:iCs/>
        </w:rPr>
        <w:t>.”</w:t>
      </w:r>
    </w:p>
    <w:p w14:paraId="3E5BBA9E" w14:textId="77777777" w:rsidR="00FE06E9" w:rsidRDefault="00FE06E9" w:rsidP="00D835B3">
      <w:pPr>
        <w:jc w:val="both"/>
      </w:pPr>
    </w:p>
    <w:p w14:paraId="6EE5977B" w14:textId="229CC1F8" w:rsidR="00D835B3" w:rsidRDefault="00450DA4" w:rsidP="00D835B3">
      <w:pPr>
        <w:jc w:val="both"/>
      </w:pPr>
      <w:r>
        <w:t>Exatamente n</w:t>
      </w:r>
      <w:r w:rsidR="00D835B3">
        <w:t>esse mesmo sentido, pedimos licença para transcrever</w:t>
      </w:r>
      <w:r w:rsidR="002F13D4">
        <w:t>, em sequência,</w:t>
      </w:r>
      <w:r w:rsidR="00D835B3">
        <w:t xml:space="preserve"> o</w:t>
      </w:r>
      <w:r w:rsidR="00FE06E9">
        <w:t xml:space="preserve"> </w:t>
      </w:r>
      <w:r w:rsidR="00D835B3">
        <w:t>Enunciado n.</w:t>
      </w:r>
      <w:r w:rsidR="00A43B0C">
        <w:t>º</w:t>
      </w:r>
      <w:r w:rsidR="00D835B3">
        <w:t xml:space="preserve"> 07 do Boas Práticas Consultiva da Advocacia</w:t>
      </w:r>
      <w:r w:rsidR="00FE06E9">
        <w:t xml:space="preserve"> </w:t>
      </w:r>
      <w:r w:rsidR="00D835B3">
        <w:t>Geral da União, e</w:t>
      </w:r>
      <w:r>
        <w:t xml:space="preserve"> o</w:t>
      </w:r>
      <w:r w:rsidR="00D835B3">
        <w:t xml:space="preserve"> Enunciado </w:t>
      </w:r>
      <w:r w:rsidR="00D835B3">
        <w:lastRenderedPageBreak/>
        <w:t>n.</w:t>
      </w:r>
      <w:r w:rsidR="00FE06E9">
        <w:t>º</w:t>
      </w:r>
      <w:r w:rsidR="00D835B3">
        <w:t xml:space="preserve"> 08 do Manual de Atuação</w:t>
      </w:r>
      <w:r w:rsidR="00FE06E9">
        <w:t xml:space="preserve"> </w:t>
      </w:r>
      <w:r w:rsidR="00D835B3">
        <w:t>Consultiva da Procuradoria Geral do Estado de Pernambuco:</w:t>
      </w:r>
    </w:p>
    <w:p w14:paraId="5B3C374D" w14:textId="77777777" w:rsidR="00FE06E9" w:rsidRDefault="00FE06E9" w:rsidP="00D835B3">
      <w:pPr>
        <w:jc w:val="both"/>
      </w:pPr>
    </w:p>
    <w:p w14:paraId="78F13D5F" w14:textId="590FBADA" w:rsidR="00D835B3" w:rsidRPr="002F13D4" w:rsidRDefault="00D835B3" w:rsidP="00FE06E9">
      <w:pPr>
        <w:spacing w:line="240" w:lineRule="auto"/>
        <w:ind w:left="2268"/>
        <w:jc w:val="both"/>
      </w:pPr>
      <w:r w:rsidRPr="00FE06E9">
        <w:rPr>
          <w:i/>
          <w:iCs/>
        </w:rPr>
        <w:t>"A manifestação consultiva que adentrar questão jurídica com potencial de significativo reflexo em aspecto técnico deve conter justificativa da necessidade de fazê-lo, evitando-se posicionamentos conclusivos sobre temas não jurídicos, tais como os técnicos, administrativos ou de conveniência ou oportunidade, podendo-se, porém, sobre estes emitir opinião ou formular recomendações, desde que enfatizando o caráter discricionário de seu acatamento."</w:t>
      </w:r>
      <w:r w:rsidR="002F13D4">
        <w:t xml:space="preserve"> (BPC – AGU)</w:t>
      </w:r>
    </w:p>
    <w:p w14:paraId="3F92E6B0" w14:textId="77777777" w:rsidR="002F13D4" w:rsidRPr="00FE06E9" w:rsidRDefault="002F13D4" w:rsidP="00FE06E9">
      <w:pPr>
        <w:spacing w:line="240" w:lineRule="auto"/>
        <w:ind w:left="2268"/>
        <w:jc w:val="both"/>
        <w:rPr>
          <w:i/>
          <w:iCs/>
        </w:rPr>
      </w:pPr>
    </w:p>
    <w:p w14:paraId="59CC50BC" w14:textId="6FC9F8DF" w:rsidR="00D835B3" w:rsidRPr="002F13D4" w:rsidRDefault="00D835B3" w:rsidP="00FE06E9">
      <w:pPr>
        <w:spacing w:line="240" w:lineRule="auto"/>
        <w:ind w:left="2268"/>
        <w:jc w:val="both"/>
      </w:pPr>
      <w:r w:rsidRPr="00FE06E9">
        <w:rPr>
          <w:i/>
          <w:iCs/>
        </w:rPr>
        <w:t>"A atuação da Procuradoria Consultiva deve restringir-se aos aspectos jurídicos dos casos postos à apreciação, evitando-se emitir opiniões ou adentrar em interpretações e/ou análises de cunho técnico, administrativo, mercadológico, ou de mérito administrativo; salvo, excepcionalmente, se houver efetiva necessidade e mediante justificativa, hipótese em que se deve limitar a sugestões ou recomendações."</w:t>
      </w:r>
      <w:r w:rsidR="002F13D4">
        <w:rPr>
          <w:i/>
          <w:iCs/>
        </w:rPr>
        <w:t xml:space="preserve"> </w:t>
      </w:r>
      <w:r w:rsidR="002F13D4" w:rsidRPr="002F13D4">
        <w:t>(</w:t>
      </w:r>
      <w:r w:rsidR="002F13D4">
        <w:t>MAC – PGE/PE)</w:t>
      </w:r>
    </w:p>
    <w:p w14:paraId="47F28E02" w14:textId="72CA0C66" w:rsidR="00A43B0C" w:rsidRDefault="00A43B0C" w:rsidP="00D835B3">
      <w:pPr>
        <w:jc w:val="both"/>
      </w:pPr>
    </w:p>
    <w:p w14:paraId="0345E14B" w14:textId="1F504BB1" w:rsidR="00D835B3" w:rsidRDefault="00005D17" w:rsidP="00D835B3">
      <w:pPr>
        <w:jc w:val="both"/>
      </w:pPr>
      <w:r>
        <w:t>Sucede que, a</w:t>
      </w:r>
      <w:r w:rsidR="00D835B3">
        <w:t>lém d</w:t>
      </w:r>
      <w:r>
        <w:t>essa previsão do art. 53 da Lei n.º 14.133/2021</w:t>
      </w:r>
      <w:r w:rsidR="00D835B3">
        <w:t>, em vários outros trechos d</w:t>
      </w:r>
      <w:r>
        <w:t>essa mesma</w:t>
      </w:r>
      <w:r w:rsidR="00D835B3">
        <w:t xml:space="preserve"> lei, o legislador ressalta a possibilidade de os atores do processo de contratação</w:t>
      </w:r>
      <w:r w:rsidR="00531394">
        <w:t xml:space="preserve">, entendidos como tais aqueles que integram essa cadeia do suprimento público, </w:t>
      </w:r>
      <w:r w:rsidR="003E24FB">
        <w:t xml:space="preserve"> </w:t>
      </w:r>
      <w:r w:rsidR="00D835B3">
        <w:t>poderem suscitar o auxílio do assessoramento jurídico.</w:t>
      </w:r>
      <w:r>
        <w:t xml:space="preserve"> </w:t>
      </w:r>
      <w:r w:rsidR="00D835B3">
        <w:t>Confira-se:</w:t>
      </w:r>
    </w:p>
    <w:p w14:paraId="20CB139E" w14:textId="77777777" w:rsidR="00531394" w:rsidRDefault="00531394" w:rsidP="00D835B3">
      <w:pPr>
        <w:jc w:val="both"/>
      </w:pPr>
    </w:p>
    <w:p w14:paraId="0C678D16" w14:textId="77777777" w:rsidR="00450DA4" w:rsidRDefault="00D835B3" w:rsidP="00005D17">
      <w:pPr>
        <w:spacing w:line="240" w:lineRule="auto"/>
        <w:ind w:left="2268"/>
        <w:jc w:val="both"/>
        <w:rPr>
          <w:i/>
          <w:iCs/>
        </w:rPr>
      </w:pPr>
      <w:r w:rsidRPr="00005D17">
        <w:rPr>
          <w:i/>
          <w:iCs/>
        </w:rPr>
        <w:t>"Art. 8</w:t>
      </w:r>
      <w:r w:rsidR="00005D17" w:rsidRPr="00005D17">
        <w:rPr>
          <w:i/>
          <w:iCs/>
        </w:rPr>
        <w:t>º</w:t>
      </w:r>
      <w:r w:rsidRPr="00005D17">
        <w:rPr>
          <w:i/>
          <w:iCs/>
        </w:rPr>
        <w:t xml:space="preserve"> (...) </w:t>
      </w:r>
    </w:p>
    <w:p w14:paraId="2AE0BAFC" w14:textId="7047C543" w:rsidR="00D835B3" w:rsidRDefault="00005D17" w:rsidP="00005D17">
      <w:pPr>
        <w:spacing w:line="240" w:lineRule="auto"/>
        <w:ind w:left="2268"/>
        <w:jc w:val="both"/>
        <w:rPr>
          <w:i/>
          <w:iCs/>
        </w:rPr>
      </w:pPr>
      <w:r w:rsidRPr="00005D17">
        <w:rPr>
          <w:i/>
          <w:iCs/>
        </w:rPr>
        <w:t>§</w:t>
      </w:r>
      <w:r w:rsidR="00D835B3" w:rsidRPr="00005D17">
        <w:rPr>
          <w:i/>
          <w:iCs/>
        </w:rPr>
        <w:t>3</w:t>
      </w:r>
      <w:r w:rsidRPr="00005D17">
        <w:rPr>
          <w:i/>
          <w:iCs/>
        </w:rPr>
        <w:t>º</w:t>
      </w:r>
      <w:r w:rsidR="00D835B3" w:rsidRPr="00005D17">
        <w:rPr>
          <w:i/>
          <w:iCs/>
        </w:rPr>
        <w:t xml:space="preserve"> As regras relativas à atuação do agente de contratação e da equipe de apoio, ao funcionamento da comissão de contratação e à atuação de fiscais e gestores de contratos de que trata esta Lei serão estabelecidas em regulamento, e deverá </w:t>
      </w:r>
      <w:r w:rsidR="00D835B3" w:rsidRPr="00531394">
        <w:rPr>
          <w:b/>
          <w:bCs/>
          <w:i/>
          <w:iCs/>
          <w:u w:val="single"/>
        </w:rPr>
        <w:t>ser prevista a possibilidade de eles contarem com o apoio dos órgãos de assessoramento jurídico</w:t>
      </w:r>
      <w:r w:rsidR="00D835B3" w:rsidRPr="00005D17">
        <w:rPr>
          <w:i/>
          <w:iCs/>
        </w:rPr>
        <w:t xml:space="preserve"> e de controle interno para o desempenho das funções essenciais à execução do disposto nesta Lei."</w:t>
      </w:r>
    </w:p>
    <w:p w14:paraId="39D5CEC0" w14:textId="77777777" w:rsidR="00531394" w:rsidRPr="00005D17" w:rsidRDefault="00531394" w:rsidP="00005D17">
      <w:pPr>
        <w:spacing w:line="240" w:lineRule="auto"/>
        <w:ind w:left="2268"/>
        <w:jc w:val="both"/>
        <w:rPr>
          <w:i/>
          <w:iCs/>
        </w:rPr>
      </w:pPr>
    </w:p>
    <w:p w14:paraId="26AA59E7" w14:textId="77777777" w:rsidR="00450DA4" w:rsidRDefault="00D835B3" w:rsidP="00005D17">
      <w:pPr>
        <w:spacing w:line="240" w:lineRule="auto"/>
        <w:ind w:left="2268"/>
        <w:jc w:val="both"/>
        <w:rPr>
          <w:i/>
          <w:iCs/>
        </w:rPr>
      </w:pPr>
      <w:r w:rsidRPr="00005D17">
        <w:rPr>
          <w:i/>
          <w:iCs/>
        </w:rPr>
        <w:t>"Art. 117. (...)</w:t>
      </w:r>
      <w:r w:rsidR="00450DA4">
        <w:rPr>
          <w:i/>
          <w:iCs/>
        </w:rPr>
        <w:t xml:space="preserve"> </w:t>
      </w:r>
    </w:p>
    <w:p w14:paraId="0A722CFE" w14:textId="0FD2D7B8" w:rsidR="00D835B3" w:rsidRDefault="00005D17" w:rsidP="00005D17">
      <w:pPr>
        <w:spacing w:line="240" w:lineRule="auto"/>
        <w:ind w:left="2268"/>
        <w:jc w:val="both"/>
        <w:rPr>
          <w:i/>
          <w:iCs/>
        </w:rPr>
      </w:pPr>
      <w:r w:rsidRPr="00005D17">
        <w:rPr>
          <w:i/>
          <w:iCs/>
        </w:rPr>
        <w:t>§</w:t>
      </w:r>
      <w:r w:rsidR="00D835B3" w:rsidRPr="00005D17">
        <w:rPr>
          <w:i/>
          <w:iCs/>
        </w:rPr>
        <w:t>3</w:t>
      </w:r>
      <w:r w:rsidRPr="00005D17">
        <w:rPr>
          <w:i/>
          <w:iCs/>
        </w:rPr>
        <w:t>º</w:t>
      </w:r>
      <w:r w:rsidR="00D835B3" w:rsidRPr="00005D17">
        <w:rPr>
          <w:i/>
          <w:iCs/>
        </w:rPr>
        <w:t xml:space="preserve"> 0 </w:t>
      </w:r>
      <w:r w:rsidR="00D835B3" w:rsidRPr="00531394">
        <w:rPr>
          <w:b/>
          <w:bCs/>
          <w:i/>
          <w:iCs/>
          <w:u w:val="single"/>
        </w:rPr>
        <w:t>fiscal do contrato será auxiliado pelos órgãos de assessoramento jurídico</w:t>
      </w:r>
      <w:r w:rsidR="00D835B3" w:rsidRPr="00005D17">
        <w:rPr>
          <w:i/>
          <w:iCs/>
        </w:rPr>
        <w:t xml:space="preserve"> e de controle interno da Administração, </w:t>
      </w:r>
      <w:r w:rsidR="00D835B3" w:rsidRPr="00005D17">
        <w:rPr>
          <w:i/>
          <w:iCs/>
        </w:rPr>
        <w:lastRenderedPageBreak/>
        <w:t>que deverão dirimir dúvidas e subsidiá-lo com informações relevantes para prevenir riscos na execução contratual."</w:t>
      </w:r>
    </w:p>
    <w:p w14:paraId="1AC5740C" w14:textId="77777777" w:rsidR="00531394" w:rsidRPr="00005D17" w:rsidRDefault="00531394" w:rsidP="00005D17">
      <w:pPr>
        <w:spacing w:line="240" w:lineRule="auto"/>
        <w:ind w:left="2268"/>
        <w:jc w:val="both"/>
        <w:rPr>
          <w:i/>
          <w:iCs/>
        </w:rPr>
      </w:pPr>
    </w:p>
    <w:p w14:paraId="4F29C0B6" w14:textId="77777777" w:rsidR="00450DA4" w:rsidRDefault="00D835B3" w:rsidP="00005D17">
      <w:pPr>
        <w:spacing w:line="240" w:lineRule="auto"/>
        <w:ind w:left="2268"/>
        <w:jc w:val="both"/>
        <w:rPr>
          <w:i/>
          <w:iCs/>
        </w:rPr>
      </w:pPr>
      <w:r w:rsidRPr="00005D17">
        <w:rPr>
          <w:i/>
          <w:iCs/>
        </w:rPr>
        <w:t xml:space="preserve">"Art. 168. O recurso e o pedido de reconsideração terão efeito suspensivo do ato ou da decisão recorrida até que sobrevenha decisão final da autoridade competente. </w:t>
      </w:r>
    </w:p>
    <w:p w14:paraId="5934D5C7" w14:textId="66CC857C" w:rsidR="00D835B3" w:rsidRPr="00005D17" w:rsidRDefault="00D835B3" w:rsidP="00005D17">
      <w:pPr>
        <w:spacing w:line="240" w:lineRule="auto"/>
        <w:ind w:left="2268"/>
        <w:jc w:val="both"/>
        <w:rPr>
          <w:i/>
          <w:iCs/>
        </w:rPr>
      </w:pPr>
      <w:r w:rsidRPr="00005D17">
        <w:rPr>
          <w:i/>
          <w:iCs/>
        </w:rPr>
        <w:t xml:space="preserve">Parágrafo único. Na elaboração de suas decisões, a </w:t>
      </w:r>
      <w:r w:rsidRPr="00531394">
        <w:rPr>
          <w:b/>
          <w:bCs/>
          <w:i/>
          <w:iCs/>
          <w:u w:val="single"/>
        </w:rPr>
        <w:t>autoridade competente</w:t>
      </w:r>
      <w:r w:rsidRPr="00005D17">
        <w:rPr>
          <w:i/>
          <w:iCs/>
        </w:rPr>
        <w:t xml:space="preserve"> será </w:t>
      </w:r>
      <w:r w:rsidRPr="00531394">
        <w:rPr>
          <w:b/>
          <w:bCs/>
          <w:i/>
          <w:iCs/>
          <w:u w:val="single"/>
        </w:rPr>
        <w:t>auxiliada pelo órgão de assessoramento jurídico</w:t>
      </w:r>
      <w:r w:rsidRPr="00005D17">
        <w:rPr>
          <w:i/>
          <w:iCs/>
        </w:rPr>
        <w:t>, que deverá dirimir dúvidas e subsidiá-la com as informações necessárias.'</w:t>
      </w:r>
    </w:p>
    <w:p w14:paraId="002300F2" w14:textId="77777777" w:rsidR="00005D17" w:rsidRDefault="00005D17" w:rsidP="00D835B3">
      <w:pPr>
        <w:jc w:val="both"/>
      </w:pPr>
    </w:p>
    <w:p w14:paraId="62675F1D" w14:textId="565C0451" w:rsidR="00531394" w:rsidRDefault="00BA47B0" w:rsidP="00D835B3">
      <w:pPr>
        <w:jc w:val="both"/>
      </w:pPr>
      <w:r>
        <w:t>Nessas hipóteses,</w:t>
      </w:r>
      <w:r w:rsidR="00D835B3">
        <w:t xml:space="preserve"> o que se </w:t>
      </w:r>
      <w:r>
        <w:t xml:space="preserve">espera </w:t>
      </w:r>
      <w:r w:rsidR="00D835B3">
        <w:t>do assessoramento</w:t>
      </w:r>
      <w:r w:rsidR="00005D17">
        <w:t xml:space="preserve"> jurídico</w:t>
      </w:r>
      <w:r w:rsidR="00D835B3">
        <w:t xml:space="preserve"> é que</w:t>
      </w:r>
      <w:r>
        <w:t xml:space="preserve"> ele</w:t>
      </w:r>
      <w:r w:rsidR="00D835B3">
        <w:t xml:space="preserve"> esclareça, elucide, avalie riscos jurídicos de decisões administrativas que precisam ser </w:t>
      </w:r>
      <w:r w:rsidR="00531394">
        <w:t>tomadas</w:t>
      </w:r>
      <w:r w:rsidR="00D835B3">
        <w:t xml:space="preserve"> por todos os</w:t>
      </w:r>
      <w:r w:rsidR="00531394">
        <w:t xml:space="preserve"> </w:t>
      </w:r>
      <w:r w:rsidR="00D835B3">
        <w:t>atores do processo de contratação</w:t>
      </w:r>
      <w:r>
        <w:t>.</w:t>
      </w:r>
      <w:r w:rsidR="00531394">
        <w:t xml:space="preserve"> Tal atuação, inclusive, sequer se restringe à emissão de pareceres jurídicos porquanto pode se realizar mediante reuniões, orientação via telefone e outros meios informais mesmo.</w:t>
      </w:r>
      <w:r w:rsidR="00F0307F">
        <w:t xml:space="preserve"> Vide, nessa linha, os Enunciados 24 e 25 do Manual de Atuação Consultiva da PGE/PE:</w:t>
      </w:r>
    </w:p>
    <w:p w14:paraId="62116DB1" w14:textId="77777777" w:rsidR="00F0307F" w:rsidRDefault="00F0307F" w:rsidP="00D835B3">
      <w:pPr>
        <w:jc w:val="both"/>
      </w:pPr>
    </w:p>
    <w:p w14:paraId="292226BE" w14:textId="35D6725A" w:rsidR="00F0307F" w:rsidRPr="00F0307F" w:rsidRDefault="00F0307F" w:rsidP="00F0307F">
      <w:pPr>
        <w:ind w:left="2268"/>
        <w:jc w:val="both"/>
        <w:rPr>
          <w:i/>
          <w:iCs/>
        </w:rPr>
      </w:pPr>
      <w:r w:rsidRPr="00F0307F">
        <w:rPr>
          <w:i/>
          <w:iCs/>
        </w:rPr>
        <w:t>“Os Procuradores devem manter canais abertos de comunicação com os órgãos e entidades consulentes, a fim de facilitar o trânsito de informações e viabilizar o saneamento de dúvidas de ordem fática ou deficiências instrutórias pelos meios mais simples, privilegiando a atuação célere e segura, bem como comunicação clara e objetiva.</w:t>
      </w:r>
    </w:p>
    <w:p w14:paraId="042EA491" w14:textId="5753AF97" w:rsidR="00F0307F" w:rsidRDefault="00F0307F" w:rsidP="00F0307F">
      <w:pPr>
        <w:ind w:left="2268"/>
        <w:jc w:val="both"/>
      </w:pPr>
      <w:r w:rsidRPr="00F0307F">
        <w:rPr>
          <w:i/>
          <w:iCs/>
        </w:rPr>
        <w:t>“Deve ser incentivada a iniciativa de que o parecerista faça contato com o órgão de origem para resolver pendências ou sanar pontos de dúvida, notadamente em situações complexas, urgentes ou estratégicas. Em situações de maior complexidade ou de excepcionalidade, é recomendável, inclusive, a realização de reunião prévia com os assessorados para encaminhamento das questões jurídicas pertinentes e saneamento de eventuais dúvidas, promovendo a correta e adequada instrução do feito.”</w:t>
      </w:r>
      <w:r>
        <w:cr/>
      </w:r>
    </w:p>
    <w:p w14:paraId="7B4CC341" w14:textId="664DA974" w:rsidR="00BA47B0" w:rsidRDefault="00BA47B0" w:rsidP="00D835B3">
      <w:pPr>
        <w:jc w:val="both"/>
      </w:pPr>
      <w:r>
        <w:t>Se o agente de contratação se depara com uma situação de dúvida interpretativa de cláusulas do edital, poderá provocar o assessoramento jurídico para elucidar a questão. Idem para o fiscal</w:t>
      </w:r>
      <w:r w:rsidR="00B569EE">
        <w:t xml:space="preserve"> ou gestor </w:t>
      </w:r>
      <w:r>
        <w:t>do contrato que se veja diante com algum ponto jurídico controvertido no momento da execução contratual</w:t>
      </w:r>
      <w:r w:rsidR="00B569EE">
        <w:t>, um pedido de revisão contratual, por exemplo.</w:t>
      </w:r>
      <w:r>
        <w:t xml:space="preserve">  </w:t>
      </w:r>
    </w:p>
    <w:p w14:paraId="46ED767B" w14:textId="5BA09AB5" w:rsidR="00D835B3" w:rsidRDefault="00D835B3" w:rsidP="00D835B3">
      <w:pPr>
        <w:jc w:val="both"/>
      </w:pPr>
      <w:r>
        <w:lastRenderedPageBreak/>
        <w:t>Ora, aqui sim temos a assessoria jurídica desenvolvendo o trabalho de</w:t>
      </w:r>
      <w:r w:rsidR="00B569EE">
        <w:t xml:space="preserve"> efetiva consultoria</w:t>
      </w:r>
      <w:r>
        <w:t>, nos moldes do que prevê a Constituição da República:</w:t>
      </w:r>
    </w:p>
    <w:p w14:paraId="2B2B4BF9" w14:textId="77777777" w:rsidR="00005D17" w:rsidRDefault="00005D17" w:rsidP="00D835B3">
      <w:pPr>
        <w:jc w:val="both"/>
      </w:pPr>
    </w:p>
    <w:p w14:paraId="1EE715F7" w14:textId="77777777" w:rsidR="00D835B3" w:rsidRPr="00005D17" w:rsidRDefault="00D835B3" w:rsidP="00005D17">
      <w:pPr>
        <w:spacing w:line="240" w:lineRule="auto"/>
        <w:ind w:left="2268"/>
        <w:jc w:val="both"/>
        <w:rPr>
          <w:i/>
          <w:iCs/>
        </w:rPr>
      </w:pPr>
      <w:r w:rsidRPr="00005D17">
        <w:rPr>
          <w:i/>
          <w:iCs/>
        </w:rPr>
        <w:t xml:space="preserve">"Art. 131. A Advocacia-Geral da União é a instituição que, diretamente ou através de órgão vinculado, representa a União, judicial e extrajudicialmente, cabendo-lhe, nos termos da lei complementar que dispuser sobre sua organização e funcionamento, as atividades de </w:t>
      </w:r>
      <w:r w:rsidRPr="00005D17">
        <w:rPr>
          <w:b/>
          <w:bCs/>
          <w:i/>
          <w:iCs/>
          <w:u w:val="single"/>
        </w:rPr>
        <w:t>consultoria</w:t>
      </w:r>
      <w:r w:rsidRPr="00005D17">
        <w:rPr>
          <w:i/>
          <w:iCs/>
        </w:rPr>
        <w:t xml:space="preserve"> e </w:t>
      </w:r>
      <w:r w:rsidRPr="00005D17">
        <w:rPr>
          <w:b/>
          <w:bCs/>
          <w:i/>
          <w:iCs/>
          <w:u w:val="single"/>
        </w:rPr>
        <w:t>assessoramento</w:t>
      </w:r>
      <w:r w:rsidRPr="00005D17">
        <w:rPr>
          <w:i/>
          <w:iCs/>
        </w:rPr>
        <w:t xml:space="preserve"> jurídico do Poder Executivo."</w:t>
      </w:r>
    </w:p>
    <w:p w14:paraId="224270EF" w14:textId="77777777" w:rsidR="00D835B3" w:rsidRDefault="00D835B3" w:rsidP="00005D17">
      <w:pPr>
        <w:spacing w:line="240" w:lineRule="auto"/>
        <w:ind w:left="2268"/>
        <w:jc w:val="both"/>
      </w:pPr>
      <w:r w:rsidRPr="00005D17">
        <w:rPr>
          <w:i/>
          <w:iCs/>
        </w:rPr>
        <w:t xml:space="preserve">"Art. 132. Os Procuradores dos Estados e do Distrito Federal, organizados em carreira, na qual o ingresso dependerá de concurso público de provas e títulos, com a participação da Ordem dos Advogados do Brasil em todas as suas fases, exercerão a representação judicial e a </w:t>
      </w:r>
      <w:r w:rsidRPr="00005D17">
        <w:rPr>
          <w:b/>
          <w:bCs/>
          <w:i/>
          <w:iCs/>
          <w:u w:val="single"/>
        </w:rPr>
        <w:t>consultoria jurídica</w:t>
      </w:r>
      <w:r w:rsidRPr="00005D17">
        <w:rPr>
          <w:i/>
          <w:iCs/>
        </w:rPr>
        <w:t xml:space="preserve"> das respectivas unidades federadas."</w:t>
      </w:r>
    </w:p>
    <w:p w14:paraId="3A38D057" w14:textId="77777777" w:rsidR="00005D17" w:rsidRDefault="00005D17" w:rsidP="00D835B3">
      <w:pPr>
        <w:jc w:val="both"/>
      </w:pPr>
    </w:p>
    <w:p w14:paraId="69F3503F" w14:textId="4EB86CD4" w:rsidR="00D835B3" w:rsidRDefault="00D835B3" w:rsidP="00D835B3">
      <w:pPr>
        <w:jc w:val="both"/>
      </w:pPr>
      <w:r w:rsidRPr="00E460E0">
        <w:t>Temos aqui a assessoria no seu viés de consultoria</w:t>
      </w:r>
      <w:r w:rsidR="00005D17" w:rsidRPr="00E460E0">
        <w:t>, diferentemente daquela atuação da assessoria controle a que nos referimos nas primeiras linhas deste texto</w:t>
      </w:r>
      <w:r w:rsidR="00E460E0" w:rsidRPr="00E460E0">
        <w:t>, como bem registram Ronny Charles e Anderson Pedra</w:t>
      </w:r>
      <w:r w:rsidR="006159BC">
        <w:rPr>
          <w:rStyle w:val="Refdenotaderodap"/>
        </w:rPr>
        <w:footnoteReference w:id="2"/>
      </w:r>
      <w:r w:rsidR="00E460E0">
        <w:t xml:space="preserve"> em texto escrito sobre o tema:</w:t>
      </w:r>
    </w:p>
    <w:p w14:paraId="2AADA24D" w14:textId="77777777" w:rsidR="00B53813" w:rsidRDefault="00B53813" w:rsidP="00D835B3">
      <w:pPr>
        <w:jc w:val="both"/>
      </w:pPr>
    </w:p>
    <w:p w14:paraId="7ACD5B7F" w14:textId="4BE4A341" w:rsidR="00B53813" w:rsidRPr="00B53813" w:rsidRDefault="00B53813" w:rsidP="00B53813">
      <w:pPr>
        <w:ind w:left="2268"/>
        <w:jc w:val="both"/>
        <w:rPr>
          <w:i/>
          <w:iCs/>
        </w:rPr>
      </w:pPr>
      <w:r w:rsidRPr="00B53813">
        <w:rPr>
          <w:i/>
          <w:iCs/>
        </w:rPr>
        <w:t>“Por outras palavras, mesmo mantendo o órgão de assessoramento jurídico com a atividade de controle de legalidade da contratação, de maneira similar (mas não idêntica) ao que ocorreu na Lei nº 8.666/1993, a Lei nº 14.133/2021 fez questão de, em diversos momentos de seu texto, definir, por exemplo, a necessidade de exercício do papel de consultoria jurídica propriamente dita, que envolve o apoio jurídico aos agentes públicos assessorados na tomada de decisão.</w:t>
      </w:r>
    </w:p>
    <w:p w14:paraId="13B5518A" w14:textId="3A3E59BA" w:rsidR="00B53813" w:rsidRPr="00B53813" w:rsidRDefault="00B53813" w:rsidP="00B53813">
      <w:pPr>
        <w:ind w:left="2268"/>
        <w:jc w:val="both"/>
        <w:rPr>
          <w:i/>
          <w:iCs/>
        </w:rPr>
      </w:pPr>
      <w:r w:rsidRPr="00B53813">
        <w:rPr>
          <w:i/>
          <w:iCs/>
        </w:rPr>
        <w:t xml:space="preserve">Com isso, o órgão de assessoramento jurídico é deslocado para uma função típica, que exigirá readaptação aos membros da Advocacia Pública. Isto porque, quando exerce a atividade de consultoria jurídica, para além da análise de conformidade e avaliação de eventuais erros, deve o jurista enfrentar o dilema da decisão, analisando se há respaldo jurídico para a pretensão administrativa, a solução desejada ou a decisão aventada pela </w:t>
      </w:r>
      <w:r w:rsidRPr="00B53813">
        <w:rPr>
          <w:i/>
          <w:iCs/>
        </w:rPr>
        <w:lastRenderedPageBreak/>
        <w:t>autoridade, avaliando os riscos e, quando for o caso, apresentando opções alternativas.”</w:t>
      </w:r>
    </w:p>
    <w:p w14:paraId="1DF0DC8E" w14:textId="77777777" w:rsidR="00B53813" w:rsidRDefault="00B53813" w:rsidP="00D835B3">
      <w:pPr>
        <w:jc w:val="both"/>
      </w:pPr>
    </w:p>
    <w:p w14:paraId="365A6F68" w14:textId="62381E57" w:rsidR="00D835B3" w:rsidRDefault="00B569EE" w:rsidP="00D835B3">
      <w:pPr>
        <w:jc w:val="both"/>
      </w:pPr>
      <w:r>
        <w:t xml:space="preserve">Muito bem. </w:t>
      </w:r>
      <w:r w:rsidR="00D835B3">
        <w:t>Vistos esses cenários, resta ainda uma dúvida: neste trabalho de assessoria-controle, caberia ao assessor jurídico a emissão de "parecer-final"</w:t>
      </w:r>
      <w:r>
        <w:t>,</w:t>
      </w:r>
      <w:r w:rsidR="00D835B3">
        <w:t xml:space="preserve"> entendido como tal aquele que abarcaria os eventos ocorridos na fase externa da licitação?</w:t>
      </w:r>
    </w:p>
    <w:p w14:paraId="4670BF8C" w14:textId="75CE41EB" w:rsidR="00D835B3" w:rsidRDefault="00D835B3" w:rsidP="00D835B3">
      <w:pPr>
        <w:jc w:val="both"/>
      </w:pPr>
      <w:r>
        <w:t>Em outras palavras, deveria o controle de legalidade previsto no art. 53</w:t>
      </w:r>
      <w:r w:rsidR="00B569EE">
        <w:t xml:space="preserve"> da Lei n.º 14.133/2021</w:t>
      </w:r>
      <w:r>
        <w:t xml:space="preserve"> abarcar também aqueles </w:t>
      </w:r>
      <w:r w:rsidR="00B569EE">
        <w:t xml:space="preserve">eventos </w:t>
      </w:r>
      <w:r>
        <w:t>que se relacionam</w:t>
      </w:r>
      <w:r w:rsidR="00B569EE">
        <w:t xml:space="preserve"> à fase de seleção do fornecedor, como, por exemplo: meios de </w:t>
      </w:r>
      <w:r>
        <w:t xml:space="preserve"> </w:t>
      </w:r>
      <w:r w:rsidR="00005D17">
        <w:t>publicação do edital,</w:t>
      </w:r>
      <w:r>
        <w:t xml:space="preserve"> prazo para recebimento das propostas, impugnaç</w:t>
      </w:r>
      <w:r w:rsidR="00B569EE">
        <w:t>ões apresentadas</w:t>
      </w:r>
      <w:r>
        <w:t>, pedidos de esclarecimentos</w:t>
      </w:r>
      <w:r w:rsidR="00B569EE">
        <w:t xml:space="preserve"> solicitados</w:t>
      </w:r>
      <w:r>
        <w:t>, condução da sessão pública de julgamento das propostas e de habilitação e demais eventos que antecedem a assinatura do contrato?</w:t>
      </w:r>
    </w:p>
    <w:p w14:paraId="6E7144BC" w14:textId="61F31C39" w:rsidR="00D835B3" w:rsidRDefault="00D835B3" w:rsidP="00D835B3">
      <w:pPr>
        <w:jc w:val="both"/>
      </w:pPr>
      <w:r>
        <w:t>Bom, a seguir, tentaremos responder esse questionamento analisando a questão sob duas perspectivas</w:t>
      </w:r>
      <w:r w:rsidR="00B569EE">
        <w:t>: a legal e a pragmática.</w:t>
      </w:r>
    </w:p>
    <w:p w14:paraId="7E1B5ABF" w14:textId="583AF95A" w:rsidR="006A26A1" w:rsidRDefault="00B569EE" w:rsidP="00D835B3">
      <w:pPr>
        <w:jc w:val="both"/>
      </w:pPr>
      <w:r>
        <w:t xml:space="preserve">Sob a </w:t>
      </w:r>
      <w:r w:rsidR="00D835B3">
        <w:t>perspectiva legal</w:t>
      </w:r>
      <w:r>
        <w:t xml:space="preserve">, </w:t>
      </w:r>
      <w:r w:rsidR="00005D17">
        <w:t xml:space="preserve">pontua-se que </w:t>
      </w:r>
      <w:r w:rsidR="00D835B3">
        <w:t>não há na NLLCA nenhum indicativo do legislador que seja dever da assessoria jurídica fazer o controle de legalidade</w:t>
      </w:r>
      <w:r w:rsidR="00005D17">
        <w:t xml:space="preserve"> da contratação referente à </w:t>
      </w:r>
      <w:r w:rsidR="006A26A1">
        <w:t xml:space="preserve">fase de seleção do fornecedor. </w:t>
      </w:r>
      <w:r w:rsidR="00D835B3">
        <w:t xml:space="preserve">Sob o prisma estritamente legal, já vimos que a obrigação está adstrita ao momento logo após a finalização da fase preparatória - conforme já destacamos quando da transcrição do art. 53 da </w:t>
      </w:r>
      <w:r w:rsidR="00005D17">
        <w:t>Lei n.º 14.133/2021</w:t>
      </w:r>
      <w:r w:rsidR="00D835B3">
        <w:t>.</w:t>
      </w:r>
      <w:r w:rsidR="00005D17">
        <w:t xml:space="preserve"> </w:t>
      </w:r>
    </w:p>
    <w:p w14:paraId="715E2F09" w14:textId="0DA0E77F" w:rsidR="00D835B3" w:rsidRDefault="00B569EE" w:rsidP="00D835B3">
      <w:pPr>
        <w:jc w:val="both"/>
      </w:pPr>
      <w:r>
        <w:t>Há</w:t>
      </w:r>
      <w:r w:rsidR="00D835B3">
        <w:t>, portanto,</w:t>
      </w:r>
      <w:r>
        <w:t xml:space="preserve"> um </w:t>
      </w:r>
      <w:r w:rsidR="00D835B3">
        <w:t>sil</w:t>
      </w:r>
      <w:r>
        <w:t xml:space="preserve">êncio eloquente do legislador quanto a esse controle de legalidade dos </w:t>
      </w:r>
      <w:r w:rsidR="00D835B3">
        <w:t>eventos ocorridos na fase externa da licitação, abarcando aquilo que ocorre entre os marcos da publicação do edital e da assinatura do contrato.</w:t>
      </w:r>
      <w:r w:rsidR="006A26A1">
        <w:t xml:space="preserve"> </w:t>
      </w:r>
      <w:r w:rsidR="00D835B3">
        <w:t>Não há</w:t>
      </w:r>
      <w:r>
        <w:t xml:space="preserve"> na NLLCA </w:t>
      </w:r>
      <w:r w:rsidR="00D835B3">
        <w:t>obrigação legal de qualquer tipo de controle de legalidade</w:t>
      </w:r>
      <w:r>
        <w:t xml:space="preserve"> por parte do assessoramento jurídico </w:t>
      </w:r>
      <w:r w:rsidR="00D835B3">
        <w:t>dessa fase do processo licitatório</w:t>
      </w:r>
      <w:r>
        <w:t>.</w:t>
      </w:r>
    </w:p>
    <w:p w14:paraId="6AD72A48" w14:textId="4DFA00E9" w:rsidR="00321EE6" w:rsidRDefault="00321EE6" w:rsidP="00D835B3">
      <w:pPr>
        <w:jc w:val="both"/>
      </w:pPr>
      <w:r>
        <w:t>Aliás, o próprio legislador previu sim manifestações jurídicas tidas por obrigatórias em outras ocasiões do metaprocesso de contratação, como no caso de: a) desconsideração da personalidade jurídica (art. 160); b) no caso de aplicação de penalidade de declaração de inidoneidade (art. 156, §6º); c) no caso de reabilitação do interessado (art. 163, V).</w:t>
      </w:r>
    </w:p>
    <w:p w14:paraId="644C3111" w14:textId="40CD4404" w:rsidR="006A26A1" w:rsidRDefault="00D835B3" w:rsidP="00D835B3">
      <w:pPr>
        <w:jc w:val="both"/>
      </w:pPr>
      <w:r>
        <w:t>A segunda perspectiva é a pragmática. E</w:t>
      </w:r>
      <w:r w:rsidR="006A26A1">
        <w:t xml:space="preserve"> aí, nesse sentido, pontuamos que </w:t>
      </w:r>
      <w:r>
        <w:t>os eventos que sucedem a publicação do edital</w:t>
      </w:r>
      <w:r w:rsidR="006A26A1">
        <w:t xml:space="preserve"> já</w:t>
      </w:r>
      <w:r>
        <w:t xml:space="preserve"> estão</w:t>
      </w:r>
      <w:r w:rsidR="006A26A1">
        <w:t xml:space="preserve"> (ou deveriam estar) devidamente </w:t>
      </w:r>
      <w:r>
        <w:t>regrados nos mesmos documentos</w:t>
      </w:r>
      <w:r w:rsidR="006A26A1">
        <w:t xml:space="preserve"> que foram produzidos no momento da fase preparatória e que foram submetidos à chancela da assessoria jurídica nos termos do art. 53 da Lei n.º 14.133/2021.</w:t>
      </w:r>
    </w:p>
    <w:p w14:paraId="72A75473" w14:textId="77777777" w:rsidR="007E04C0" w:rsidRDefault="00D835B3" w:rsidP="00D835B3">
      <w:pPr>
        <w:jc w:val="both"/>
      </w:pPr>
      <w:r>
        <w:t xml:space="preserve">Se a trilha a ser percorrida pelo </w:t>
      </w:r>
      <w:r w:rsidR="006A26A1">
        <w:t>agente de contratação</w:t>
      </w:r>
      <w:r>
        <w:t xml:space="preserve"> (ou quem lhe faça as vezes) já está definida no próprio edital, se o contrato (ou a ata de registro de preço) a ser assinado já se encontra presente nos anexos do edital, pode-se dizer que grande parte </w:t>
      </w:r>
      <w:r>
        <w:lastRenderedPageBreak/>
        <w:t>dos eventos dessa fase externa já estarão emoldurados no edital e documentos que o acompanham como anexo.</w:t>
      </w:r>
      <w:r w:rsidR="00C83A7F">
        <w:t xml:space="preserve"> </w:t>
      </w:r>
    </w:p>
    <w:p w14:paraId="50DACE78" w14:textId="17437509" w:rsidR="00D835B3" w:rsidRDefault="00C83A7F" w:rsidP="00D835B3">
      <w:pPr>
        <w:jc w:val="both"/>
      </w:pPr>
      <w:r>
        <w:t>Nesse sentido,</w:t>
      </w:r>
      <w:r w:rsidR="007E04C0">
        <w:t xml:space="preserve"> as diligências que se seguem após a publicação do edital</w:t>
      </w:r>
      <w:r>
        <w:t xml:space="preserve"> seriam apenas a materialização prática daquilo que já fora chancelado quando da avaliação desses artefatos conforme sistemática do art. 53 da NLLCA.</w:t>
      </w:r>
      <w:r w:rsidR="007E04C0">
        <w:t xml:space="preserve"> </w:t>
      </w:r>
      <w:r w:rsidR="00D835B3">
        <w:t>Por essas razões, parece-nos não fazer sentido querer impor às assessorias jurídicas um modelo de análise obrigatória da fase de seleção do fornecedor. Primeiro, porque não há obrigação legal nesse sentido. Segundo, porque o modelo te</w:t>
      </w:r>
      <w:r w:rsidR="006A26A1">
        <w:t>ria</w:t>
      </w:r>
      <w:r w:rsidR="00D835B3">
        <w:t xml:space="preserve"> utilidade questionável.</w:t>
      </w:r>
    </w:p>
    <w:p w14:paraId="752FBEE9" w14:textId="595E3CBA" w:rsidR="00D835B3" w:rsidRDefault="00D835B3" w:rsidP="00D835B3">
      <w:pPr>
        <w:jc w:val="both"/>
      </w:pPr>
      <w:r>
        <w:t xml:space="preserve">Da mesma forma que não se cogita de um parecer de controle de legalidade por parte da assessoria jurídica que compreenda todo e qualquer evento </w:t>
      </w:r>
      <w:r w:rsidR="006A26A1">
        <w:t>relacionado</w:t>
      </w:r>
      <w:r>
        <w:t xml:space="preserve"> </w:t>
      </w:r>
      <w:r w:rsidR="006A26A1">
        <w:t>à</w:t>
      </w:r>
      <w:r>
        <w:t xml:space="preserve"> fase de execução contratual</w:t>
      </w:r>
      <w:r w:rsidR="006A26A1">
        <w:t xml:space="preserve"> (um parecer jurídico de encerramento do contrato, por exemplo)</w:t>
      </w:r>
      <w:r>
        <w:t>, pensamos que não faz sentido fixar avaliação obrigatória da assessoria dos eventos da fase de seleção de fornecedor.</w:t>
      </w:r>
    </w:p>
    <w:p w14:paraId="6CCB48CC" w14:textId="1EFB9D9C" w:rsidR="006A26A1" w:rsidRDefault="00D835B3" w:rsidP="00D835B3">
      <w:pPr>
        <w:jc w:val="both"/>
      </w:pPr>
      <w:r>
        <w:t>Ressalte-se</w:t>
      </w:r>
      <w:r w:rsidR="006A26A1">
        <w:t xml:space="preserve">, </w:t>
      </w:r>
      <w:r w:rsidR="00C83A7F" w:rsidRPr="00C83A7F">
        <w:rPr>
          <w:i/>
          <w:iCs/>
        </w:rPr>
        <w:t>en passant</w:t>
      </w:r>
      <w:r w:rsidR="006A26A1">
        <w:t>,</w:t>
      </w:r>
      <w:r>
        <w:t xml:space="preserve"> que</w:t>
      </w:r>
      <w:r w:rsidR="006A26A1">
        <w:t xml:space="preserve"> </w:t>
      </w:r>
      <w:r w:rsidR="00C83A7F">
        <w:t>nem</w:t>
      </w:r>
      <w:r w:rsidR="006A26A1">
        <w:t xml:space="preserve"> mesmo a análise prevista no art. 53 da Lei n.º 14.133/2021</w:t>
      </w:r>
      <w:r w:rsidR="00C83A7F">
        <w:t xml:space="preserve"> </w:t>
      </w:r>
      <w:r w:rsidR="00F70530">
        <w:t xml:space="preserve">foi </w:t>
      </w:r>
      <w:r w:rsidR="00C83A7F">
        <w:t>trazida</w:t>
      </w:r>
      <w:r w:rsidR="00F70530">
        <w:t xml:space="preserve"> pelo legislador </w:t>
      </w:r>
      <w:r w:rsidR="00C83A7F">
        <w:t>de forma absoluta</w:t>
      </w:r>
      <w:r w:rsidR="00F70530">
        <w:t>, porquanto em determinadas situações, cumpridas certas liturgias, poderá ser dispensada. A juízo da “autoridade jurídica máxima competente”, essa análise poderá ser dispensada</w:t>
      </w:r>
      <w:r w:rsidR="00C83A7F">
        <w:t xml:space="preserve"> nos termos do que previsto no §5º:</w:t>
      </w:r>
      <w:r w:rsidR="00F70530">
        <w:t xml:space="preserve">   </w:t>
      </w:r>
    </w:p>
    <w:p w14:paraId="17BED155" w14:textId="77777777" w:rsidR="00F70530" w:rsidRDefault="00F70530" w:rsidP="00D835B3">
      <w:pPr>
        <w:jc w:val="both"/>
      </w:pPr>
    </w:p>
    <w:p w14:paraId="1C27A5C0" w14:textId="2E54E6C9" w:rsidR="00D835B3" w:rsidRPr="00F70530" w:rsidRDefault="00D835B3" w:rsidP="00F70530">
      <w:pPr>
        <w:spacing w:line="240" w:lineRule="auto"/>
        <w:ind w:left="2268"/>
        <w:jc w:val="both"/>
        <w:rPr>
          <w:i/>
          <w:iCs/>
        </w:rPr>
      </w:pPr>
      <w:r w:rsidRPr="00F70530">
        <w:rPr>
          <w:i/>
          <w:iCs/>
        </w:rPr>
        <w:t>"Art. 53</w:t>
      </w:r>
      <w:r w:rsidR="00F70530" w:rsidRPr="00F70530">
        <w:rPr>
          <w:i/>
          <w:iCs/>
        </w:rPr>
        <w:t xml:space="preserve"> (...)</w:t>
      </w:r>
      <w:r w:rsidRPr="00F70530">
        <w:rPr>
          <w:i/>
          <w:iCs/>
        </w:rPr>
        <w:t xml:space="preserve"> </w:t>
      </w:r>
    </w:p>
    <w:p w14:paraId="380E813B" w14:textId="6FFE1B13" w:rsidR="00D835B3" w:rsidRPr="00F70530" w:rsidRDefault="00F70530" w:rsidP="00F70530">
      <w:pPr>
        <w:spacing w:line="240" w:lineRule="auto"/>
        <w:ind w:left="2268"/>
        <w:jc w:val="both"/>
        <w:rPr>
          <w:i/>
          <w:iCs/>
        </w:rPr>
      </w:pPr>
      <w:r w:rsidRPr="00F70530">
        <w:rPr>
          <w:i/>
          <w:iCs/>
        </w:rPr>
        <w:t>§</w:t>
      </w:r>
      <w:r w:rsidR="00D835B3" w:rsidRPr="00F70530">
        <w:rPr>
          <w:i/>
          <w:iCs/>
        </w:rPr>
        <w:t>5</w:t>
      </w:r>
      <w:r w:rsidRPr="00F70530">
        <w:rPr>
          <w:i/>
          <w:iCs/>
        </w:rPr>
        <w:t>º</w:t>
      </w:r>
      <w:r w:rsidR="00D835B3" w:rsidRPr="00F70530">
        <w:rPr>
          <w:i/>
          <w:iCs/>
        </w:rPr>
        <w:t xml:space="preserve"> É </w:t>
      </w:r>
      <w:r w:rsidR="00D835B3" w:rsidRPr="00C83A7F">
        <w:rPr>
          <w:b/>
          <w:bCs/>
          <w:i/>
          <w:iCs/>
          <w:u w:val="single"/>
        </w:rPr>
        <w:t>dispensável a análise jurídica</w:t>
      </w:r>
      <w:r w:rsidR="00D835B3" w:rsidRPr="00F70530">
        <w:rPr>
          <w:i/>
          <w:iCs/>
        </w:rPr>
        <w:t xml:space="preserve"> nas hipóteses previamente definidas em </w:t>
      </w:r>
      <w:r w:rsidR="00D835B3" w:rsidRPr="00C83A7F">
        <w:rPr>
          <w:b/>
          <w:bCs/>
          <w:i/>
          <w:iCs/>
          <w:u w:val="single"/>
        </w:rPr>
        <w:t>ato da autoridade jurídica máxima competente</w:t>
      </w:r>
      <w:r w:rsidR="00D835B3" w:rsidRPr="00F70530">
        <w:rPr>
          <w:i/>
          <w:iCs/>
        </w:rPr>
        <w:t>, que deverá considerar o baixo valor, a baixa complexidade da contratação, a entrega imediata do bem ou a utilização de minutas de editais e instrumentos de contrato, convênio ou outros ajustes previamente padronizados pelo órgão de assessoramento jurídico."</w:t>
      </w:r>
    </w:p>
    <w:p w14:paraId="758F5B98" w14:textId="77777777" w:rsidR="00F70530" w:rsidRDefault="00F70530" w:rsidP="00D835B3">
      <w:pPr>
        <w:jc w:val="both"/>
      </w:pPr>
    </w:p>
    <w:p w14:paraId="1F807D0B" w14:textId="4918557C" w:rsidR="00D835B3" w:rsidRDefault="00D835B3" w:rsidP="00D835B3">
      <w:pPr>
        <w:jc w:val="both"/>
      </w:pPr>
      <w:r>
        <w:t>E não poderia ser diferente já que</w:t>
      </w:r>
      <w:r w:rsidR="002B45D9">
        <w:t>,</w:t>
      </w:r>
      <w:r>
        <w:t xml:space="preserve"> mesmo </w:t>
      </w:r>
      <w:r w:rsidR="002B45D9">
        <w:t xml:space="preserve">no caso de </w:t>
      </w:r>
      <w:r>
        <w:t>órgãos essencialmente de controle</w:t>
      </w:r>
      <w:r w:rsidR="002B45D9">
        <w:t>,</w:t>
      </w:r>
      <w:r>
        <w:t xml:space="preserve"> essa atuação deve sempre considerar os custos x benefícios envolvidos, conforme prevê</w:t>
      </w:r>
      <w:r w:rsidR="00C83A7F">
        <w:t xml:space="preserve"> expressamente</w:t>
      </w:r>
      <w:r>
        <w:t xml:space="preserve"> o art. 169 da NLLCA:</w:t>
      </w:r>
    </w:p>
    <w:p w14:paraId="5FBF910D" w14:textId="77777777" w:rsidR="002B45D9" w:rsidRDefault="002B45D9" w:rsidP="00D835B3">
      <w:pPr>
        <w:jc w:val="both"/>
      </w:pPr>
    </w:p>
    <w:p w14:paraId="1F49C2D9" w14:textId="77777777" w:rsidR="00D835B3" w:rsidRPr="002B45D9" w:rsidRDefault="00D835B3" w:rsidP="002B45D9">
      <w:pPr>
        <w:spacing w:line="240" w:lineRule="auto"/>
        <w:ind w:left="2268"/>
        <w:jc w:val="both"/>
        <w:rPr>
          <w:i/>
          <w:iCs/>
        </w:rPr>
      </w:pPr>
      <w:r w:rsidRPr="002B45D9">
        <w:rPr>
          <w:i/>
          <w:iCs/>
        </w:rPr>
        <w:t>"Art. 169. As contratações públicas deverão submeter-se a práticas contínuas e permanentes de gestão de riscos e de controle preventivo, inclusive mediante adoção de recursos de tecnologia da informação, e, além de estar subordinadas ao controle social, sujeitar-se-ão às seguintes linhas de defesa:</w:t>
      </w:r>
    </w:p>
    <w:p w14:paraId="6BC4CCFB" w14:textId="46F8335D" w:rsidR="00D835B3" w:rsidRDefault="002B45D9" w:rsidP="002B45D9">
      <w:pPr>
        <w:spacing w:line="240" w:lineRule="auto"/>
        <w:ind w:left="2268"/>
        <w:jc w:val="both"/>
      </w:pPr>
      <w:r w:rsidRPr="002B45D9">
        <w:rPr>
          <w:i/>
          <w:iCs/>
        </w:rPr>
        <w:lastRenderedPageBreak/>
        <w:t>§1º</w:t>
      </w:r>
      <w:r w:rsidR="00D835B3" w:rsidRPr="002B45D9">
        <w:rPr>
          <w:i/>
          <w:iCs/>
        </w:rPr>
        <w:t xml:space="preserve"> Na forma de regulamento, a implementação das práticas a que se refere o caput deste artigo será de responsabilidade da alta administração do órgão ou entidade e levará em consideração os </w:t>
      </w:r>
      <w:r w:rsidR="00D835B3" w:rsidRPr="002B45D9">
        <w:rPr>
          <w:b/>
          <w:bCs/>
          <w:i/>
          <w:iCs/>
          <w:u w:val="single"/>
        </w:rPr>
        <w:t>custos e os benefícios</w:t>
      </w:r>
      <w:r w:rsidR="00D835B3" w:rsidRPr="002B45D9">
        <w:rPr>
          <w:i/>
          <w:iCs/>
        </w:rPr>
        <w:t xml:space="preserve"> decorrentes de sua implementação, optando-se pelas medidas que promovam relações íntegras e confiáveis, com segurança jurídica para todos os envolvidos, e que produzam o resultado mais vantajoso para a Administração, com eficiência, eficácia e efetividade nas contratações públicas. "</w:t>
      </w:r>
    </w:p>
    <w:p w14:paraId="416A63CF" w14:textId="77777777" w:rsidR="002B45D9" w:rsidRDefault="002B45D9" w:rsidP="00D835B3">
      <w:pPr>
        <w:jc w:val="both"/>
      </w:pPr>
    </w:p>
    <w:p w14:paraId="77F8A454" w14:textId="7974B2B1" w:rsidR="00D835B3" w:rsidRDefault="00C83A7F" w:rsidP="00D835B3">
      <w:pPr>
        <w:jc w:val="both"/>
      </w:pPr>
      <w:r>
        <w:t>A propósito do tema, r</w:t>
      </w:r>
      <w:r w:rsidR="00D835B3">
        <w:t>egistre-se que, em recente resposta à consulta formulada pelo Município de Guapé, o T</w:t>
      </w:r>
      <w:r>
        <w:t>ribunal de Contas do Estado de Minas Gerais</w:t>
      </w:r>
      <w:r w:rsidR="00D835B3">
        <w:t xml:space="preserve"> assentou a desnecessidade de todo e qualquer processo de contratação pública ser instruído com parecer do controle interno:</w:t>
      </w:r>
    </w:p>
    <w:p w14:paraId="52010A82" w14:textId="1BC3DBDC" w:rsidR="002B45D9" w:rsidRDefault="002B45D9" w:rsidP="002B45D9">
      <w:pPr>
        <w:spacing w:line="240" w:lineRule="auto"/>
        <w:ind w:left="2268"/>
        <w:jc w:val="both"/>
      </w:pPr>
      <w:r>
        <w:t>“</w:t>
      </w:r>
      <w:r w:rsidR="00D835B3">
        <w:t>CONSULTA. LICITAÇÃO. LEI N. 14.133/2021. CONTROLE</w:t>
      </w:r>
      <w:r>
        <w:t xml:space="preserve"> </w:t>
      </w:r>
      <w:r w:rsidR="00D835B3">
        <w:t>INTERNO. MANIFESTAÇÃO PRÉVIA EM TODOS OS</w:t>
      </w:r>
      <w:r>
        <w:t xml:space="preserve"> </w:t>
      </w:r>
      <w:r w:rsidR="00D835B3">
        <w:t>PROCESSOS LICITATÓRIOS. AUSÊNCIA DE</w:t>
      </w:r>
      <w:r>
        <w:t xml:space="preserve"> </w:t>
      </w:r>
      <w:r w:rsidR="00D835B3">
        <w:t>OBRIGATORIEDADE. POSSIBILIDADE DE REGRAMENTO MUNICIPAL.</w:t>
      </w:r>
    </w:p>
    <w:p w14:paraId="535CD7E3" w14:textId="6A6223B7" w:rsidR="00D835B3" w:rsidRDefault="00D835B3" w:rsidP="002B45D9">
      <w:pPr>
        <w:spacing w:line="240" w:lineRule="auto"/>
        <w:ind w:left="2268"/>
        <w:jc w:val="both"/>
      </w:pPr>
      <w:r>
        <w:t>1.</w:t>
      </w:r>
      <w:r>
        <w:tab/>
        <w:t>A Lei n. 14.133/2021 não estabeleceu a obrigatoriedade de manifestação das unidades de controladoria interna ou do órgão central de controle interno em todos os processos licitatórios.</w:t>
      </w:r>
    </w:p>
    <w:p w14:paraId="0189C080" w14:textId="1C910D2B" w:rsidR="00D835B3" w:rsidRDefault="00D835B3" w:rsidP="002B45D9">
      <w:pPr>
        <w:spacing w:line="240" w:lineRule="auto"/>
        <w:ind w:left="2268"/>
        <w:jc w:val="both"/>
      </w:pPr>
      <w:r>
        <w:t>2.</w:t>
      </w:r>
      <w:r>
        <w:tab/>
        <w:t>Caberá a cada ente federativo estabelecer, nos contornos das competências constitucionais, as regras para os procedimentos de controle interno nos processos de</w:t>
      </w:r>
      <w:r w:rsidR="00991A7C">
        <w:t xml:space="preserve"> </w:t>
      </w:r>
      <w:r>
        <w:t>contratação pública, considerados os critérios de oportunidade, materialidade, relevância e risco, conforme disposto no art. 170 da Lei n. 14.133/2021.</w:t>
      </w:r>
      <w:r w:rsidR="002B45D9">
        <w:t xml:space="preserve">” </w:t>
      </w:r>
      <w:r>
        <w:t>(Processo n. 0 1 1 60668, Conselheiro Licurgo Mourão)</w:t>
      </w:r>
    </w:p>
    <w:p w14:paraId="697D388C" w14:textId="77777777" w:rsidR="002B45D9" w:rsidRDefault="002B45D9" w:rsidP="002B45D9">
      <w:pPr>
        <w:spacing w:line="240" w:lineRule="auto"/>
        <w:ind w:left="2268"/>
        <w:jc w:val="both"/>
      </w:pPr>
    </w:p>
    <w:p w14:paraId="15174EAF" w14:textId="77777777" w:rsidR="00991A7C" w:rsidRDefault="00D835B3" w:rsidP="00D835B3">
      <w:pPr>
        <w:jc w:val="both"/>
      </w:pPr>
      <w:r>
        <w:t xml:space="preserve">A resposta à consulta confirma que não há necessidade de </w:t>
      </w:r>
      <w:r w:rsidR="002B45D9">
        <w:t xml:space="preserve">manifestação das unidades de controladoria interna em </w:t>
      </w:r>
      <w:r>
        <w:t xml:space="preserve">todo e qualquer processo </w:t>
      </w:r>
      <w:r w:rsidR="002B45D9">
        <w:t>licitatório</w:t>
      </w:r>
      <w:r>
        <w:t xml:space="preserve"> nem mesmo para o</w:t>
      </w:r>
      <w:r w:rsidR="00C83A7F">
        <w:t>s</w:t>
      </w:r>
      <w:r>
        <w:t xml:space="preserve"> órgão</w:t>
      </w:r>
      <w:r w:rsidR="00C83A7F">
        <w:t>s cuja função precípua é exatamente a de controle.</w:t>
      </w:r>
      <w:r w:rsidR="00991A7C">
        <w:t xml:space="preserve"> </w:t>
      </w:r>
    </w:p>
    <w:p w14:paraId="1CAAA8F2" w14:textId="3A3240F4" w:rsidR="00D835B3" w:rsidRDefault="00991A7C" w:rsidP="00D835B3">
      <w:pPr>
        <w:jc w:val="both"/>
      </w:pPr>
      <w:r>
        <w:t>Ora, s</w:t>
      </w:r>
      <w:r w:rsidR="00F06DF5">
        <w:t>e o</w:t>
      </w:r>
      <w:r>
        <w:t>s órgãos essencialmente de</w:t>
      </w:r>
      <w:r w:rsidR="00F06DF5">
        <w:t xml:space="preserve"> controle não precisa</w:t>
      </w:r>
      <w:r>
        <w:t>m</w:t>
      </w:r>
      <w:r w:rsidR="00F06DF5">
        <w:t xml:space="preserve"> emitir parecer em todos os processos licitatórios, por que caberia ao assessoramento jurídico exercitar esse controle jurídico em toda e qualquer contratação e em toda e qualquer das macroetapas do processo de contratação pública? Fica aqui a</w:t>
      </w:r>
      <w:r>
        <w:t xml:space="preserve"> nossa</w:t>
      </w:r>
      <w:r w:rsidR="00F06DF5">
        <w:t xml:space="preserve"> provocação!</w:t>
      </w:r>
      <w:r w:rsidR="00C83A7F">
        <w:t xml:space="preserve"> </w:t>
      </w:r>
    </w:p>
    <w:p w14:paraId="5A201977" w14:textId="47A905D2" w:rsidR="00D835B3" w:rsidRDefault="00D835B3" w:rsidP="00D835B3">
      <w:pPr>
        <w:jc w:val="both"/>
      </w:pPr>
      <w:r>
        <w:t>Naturalmente, nada impede que, uma vez surgindo dúvidas jurídicas relevantes na fase de seleção de fornecedor</w:t>
      </w:r>
      <w:r w:rsidR="002B45D9">
        <w:t>, decorrentes de um pedido de esclarecimento ao edital, ou mesmo decorrente de uma impugnação,</w:t>
      </w:r>
      <w:r>
        <w:t xml:space="preserve"> ou</w:t>
      </w:r>
      <w:r w:rsidR="002B45D9">
        <w:t xml:space="preserve"> qualquer dúvida jurídica que ocorra d</w:t>
      </w:r>
      <w:r>
        <w:t xml:space="preserve">urante </w:t>
      </w:r>
      <w:r>
        <w:lastRenderedPageBreak/>
        <w:t>a fase de execução contratual, o órgão de assessoramento jurídico seja chamado a se pronunciar. É até recomendável que seja mesmo ouvido.</w:t>
      </w:r>
    </w:p>
    <w:p w14:paraId="1C7DCF80" w14:textId="1196165B" w:rsidR="00D835B3" w:rsidRDefault="002B45D9" w:rsidP="00D835B3">
      <w:pPr>
        <w:jc w:val="both"/>
      </w:pPr>
      <w:r>
        <w:t xml:space="preserve">Mas essa </w:t>
      </w:r>
      <w:r w:rsidR="00D835B3">
        <w:t>manifestação não se daria sob o viés de controle jurídico da legalidade do procedimento prático, senão como</w:t>
      </w:r>
      <w:r>
        <w:t xml:space="preserve"> decorrência do dever, constitucional, inclusive, de consultoria e </w:t>
      </w:r>
      <w:r w:rsidR="00D835B3">
        <w:t>assessoramento</w:t>
      </w:r>
      <w:r>
        <w:t xml:space="preserve"> que os assessores jurídicos devem prestar aos que materializam as políticas públicas – a</w:t>
      </w:r>
      <w:r w:rsidR="00D835B3">
        <w:t>pont</w:t>
      </w:r>
      <w:r>
        <w:t>ando</w:t>
      </w:r>
      <w:r w:rsidR="00D835B3">
        <w:t xml:space="preserve"> caminhos</w:t>
      </w:r>
      <w:r>
        <w:t xml:space="preserve"> e riscos </w:t>
      </w:r>
      <w:r w:rsidR="00D835B3">
        <w:t>jurídicos em face das possibilidades aventadas.</w:t>
      </w:r>
    </w:p>
    <w:p w14:paraId="218E1474" w14:textId="77777777" w:rsidR="00D835B3" w:rsidRDefault="00D835B3" w:rsidP="00D835B3">
      <w:pPr>
        <w:jc w:val="both"/>
      </w:pPr>
      <w:r>
        <w:t>Assim, diante de tudo o que se expôs, ausente uma obrigação legal de elaboração de parecer final em sede de processo de contratações públicas, e em face de todos os argumentos pragmáticos ora apresentados, entendemos como dispensável o multicitado parecer final.</w:t>
      </w:r>
    </w:p>
    <w:p w14:paraId="127AB6D4" w14:textId="47246BAB" w:rsidR="00D835B3" w:rsidRDefault="00D835B3" w:rsidP="00D835B3">
      <w:pPr>
        <w:jc w:val="both"/>
      </w:pPr>
      <w:r>
        <w:t>Controlar por controlar, assim agindo de forma acrítica e ignorando os custos e os benefícios envolvidos na operação, acaba sendo um desprestígio aos ideais de eficiência administrativa buscados pela própria NLLCA. Malfere-se a própria governança tão almejada pelo legislador.</w:t>
      </w:r>
    </w:p>
    <w:sectPr w:rsidR="00D83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B33F" w14:textId="77777777" w:rsidR="000C328E" w:rsidRDefault="000C328E" w:rsidP="006159BC">
      <w:pPr>
        <w:spacing w:after="0" w:line="240" w:lineRule="auto"/>
      </w:pPr>
      <w:r>
        <w:separator/>
      </w:r>
    </w:p>
  </w:endnote>
  <w:endnote w:type="continuationSeparator" w:id="0">
    <w:p w14:paraId="0446B383" w14:textId="77777777" w:rsidR="000C328E" w:rsidRDefault="000C328E" w:rsidP="0061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474C" w14:textId="77777777" w:rsidR="000C328E" w:rsidRDefault="000C328E" w:rsidP="006159BC">
      <w:pPr>
        <w:spacing w:after="0" w:line="240" w:lineRule="auto"/>
      </w:pPr>
      <w:r>
        <w:separator/>
      </w:r>
    </w:p>
  </w:footnote>
  <w:footnote w:type="continuationSeparator" w:id="0">
    <w:p w14:paraId="68283AD2" w14:textId="77777777" w:rsidR="000C328E" w:rsidRDefault="000C328E" w:rsidP="006159BC">
      <w:pPr>
        <w:spacing w:after="0" w:line="240" w:lineRule="auto"/>
      </w:pPr>
      <w:r>
        <w:continuationSeparator/>
      </w:r>
    </w:p>
  </w:footnote>
  <w:footnote w:id="1">
    <w:p w14:paraId="6EECF46D" w14:textId="6B084096" w:rsidR="002F06EF" w:rsidRDefault="002F06E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B3E15">
        <w:t xml:space="preserve">Expressão que tem sido utilizada pelo Professor </w:t>
      </w:r>
      <w:r>
        <w:t>Marcos Nóbrega</w:t>
      </w:r>
      <w:r w:rsidR="00DB3E15">
        <w:t xml:space="preserve"> em aulas e palestras proferidas sobre o tema da NLLCA</w:t>
      </w:r>
    </w:p>
  </w:footnote>
  <w:footnote w:id="2">
    <w:p w14:paraId="1433E19A" w14:textId="33BF6E4D" w:rsidR="006159BC" w:rsidRDefault="006159BC" w:rsidP="006159B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PEDRA, Anderson Sant´Ana, TORRES, Ronny Charles Lopes de. A assessoria Jurídica na Nova Lei de Licitações e Contratos. Disponível em: </w:t>
      </w:r>
      <w:r w:rsidRPr="006159BC">
        <w:t>https://ronnycharles.com.br/wp-content/uploads/2021/12/Material-complementar-A-Assessoria-Juridica-na-Nova-Lei-de-Licitacoes-e-Contratos-V.-2.pdf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C6C8E"/>
    <w:multiLevelType w:val="hybridMultilevel"/>
    <w:tmpl w:val="B80E76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B3"/>
    <w:rsid w:val="00005D17"/>
    <w:rsid w:val="000250BE"/>
    <w:rsid w:val="00077040"/>
    <w:rsid w:val="000B561C"/>
    <w:rsid w:val="000C328E"/>
    <w:rsid w:val="0022269C"/>
    <w:rsid w:val="00230947"/>
    <w:rsid w:val="002B45D9"/>
    <w:rsid w:val="002F06EF"/>
    <w:rsid w:val="002F13D4"/>
    <w:rsid w:val="00321EE6"/>
    <w:rsid w:val="003E2119"/>
    <w:rsid w:val="003E24FB"/>
    <w:rsid w:val="00414726"/>
    <w:rsid w:val="00450DA4"/>
    <w:rsid w:val="00531394"/>
    <w:rsid w:val="005471BE"/>
    <w:rsid w:val="006159BC"/>
    <w:rsid w:val="006226DC"/>
    <w:rsid w:val="00626C2D"/>
    <w:rsid w:val="006A26A1"/>
    <w:rsid w:val="007E04C0"/>
    <w:rsid w:val="0085103B"/>
    <w:rsid w:val="00886014"/>
    <w:rsid w:val="00892895"/>
    <w:rsid w:val="009873EC"/>
    <w:rsid w:val="00991A7C"/>
    <w:rsid w:val="009A2C34"/>
    <w:rsid w:val="00A43B0C"/>
    <w:rsid w:val="00A848C9"/>
    <w:rsid w:val="00B53813"/>
    <w:rsid w:val="00B569EE"/>
    <w:rsid w:val="00BA47B0"/>
    <w:rsid w:val="00BC49D4"/>
    <w:rsid w:val="00BE5E18"/>
    <w:rsid w:val="00C83A7F"/>
    <w:rsid w:val="00CA14ED"/>
    <w:rsid w:val="00D835B3"/>
    <w:rsid w:val="00DB3E15"/>
    <w:rsid w:val="00E02149"/>
    <w:rsid w:val="00E460E0"/>
    <w:rsid w:val="00F0307F"/>
    <w:rsid w:val="00F06DF5"/>
    <w:rsid w:val="00F70530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C884"/>
  <w15:chartTrackingRefBased/>
  <w15:docId w15:val="{497A255D-4EDB-4A98-99FE-E3B24B06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3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3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3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3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3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3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3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35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35B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35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35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35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35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3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3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3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5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35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35B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35B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35B3"/>
    <w:rPr>
      <w:b/>
      <w:bCs/>
      <w:smallCaps/>
      <w:color w:val="2F5496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59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59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5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F9B9-C403-4F9C-8916-B28DA25B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12</Pages>
  <Words>4052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Almeida</dc:creator>
  <cp:keywords/>
  <dc:description/>
  <cp:lastModifiedBy>Danilo Almeida</cp:lastModifiedBy>
  <cp:revision>14</cp:revision>
  <dcterms:created xsi:type="dcterms:W3CDTF">2025-01-31T12:15:00Z</dcterms:created>
  <dcterms:modified xsi:type="dcterms:W3CDTF">2025-02-04T00:06:00Z</dcterms:modified>
</cp:coreProperties>
</file>